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1B1B5" w14:textId="7EC5A0D8" w:rsidR="005A3F4C" w:rsidRPr="008863BB" w:rsidRDefault="008863BB" w:rsidP="0088598B">
      <w:pPr>
        <w:jc w:val="right"/>
        <w:rPr>
          <w:rFonts w:ascii="Times New Roman" w:hAnsi="Times New Roman" w:cs="Times New Roman"/>
          <w:highlight w:val="yellow"/>
        </w:rPr>
      </w:pPr>
      <w:r w:rsidRPr="008863BB">
        <w:rPr>
          <w:rFonts w:ascii="Times New Roman" w:hAnsi="Times New Roman" w:cs="Times New Roman"/>
          <w:highlight w:val="yellow"/>
        </w:rPr>
        <w:t>Insert Name</w:t>
      </w:r>
    </w:p>
    <w:p w14:paraId="2D0885EC" w14:textId="5EE89E8F" w:rsidR="00B73A98" w:rsidRPr="008863BB" w:rsidRDefault="008863BB" w:rsidP="0088598B">
      <w:pPr>
        <w:jc w:val="right"/>
        <w:rPr>
          <w:rFonts w:ascii="Times New Roman" w:hAnsi="Times New Roman" w:cs="Times New Roman"/>
          <w:highlight w:val="yellow"/>
        </w:rPr>
      </w:pPr>
      <w:r>
        <w:rPr>
          <w:rFonts w:ascii="Times New Roman" w:hAnsi="Times New Roman" w:cs="Times New Roman"/>
          <w:highlight w:val="yellow"/>
        </w:rPr>
        <w:t>123 Street Address</w:t>
      </w:r>
    </w:p>
    <w:p w14:paraId="30FDFFC1" w14:textId="36018053" w:rsidR="00B73A98" w:rsidRPr="008863BB" w:rsidRDefault="008863BB" w:rsidP="0088598B">
      <w:pPr>
        <w:jc w:val="right"/>
        <w:rPr>
          <w:rFonts w:ascii="Times New Roman" w:hAnsi="Times New Roman" w:cs="Times New Roman"/>
          <w:highlight w:val="yellow"/>
        </w:rPr>
      </w:pPr>
      <w:r>
        <w:rPr>
          <w:rFonts w:ascii="Times New Roman" w:hAnsi="Times New Roman" w:cs="Times New Roman"/>
          <w:highlight w:val="yellow"/>
        </w:rPr>
        <w:t>City</w:t>
      </w:r>
      <w:r w:rsidR="00B73A98" w:rsidRPr="008863BB">
        <w:rPr>
          <w:rFonts w:ascii="Times New Roman" w:hAnsi="Times New Roman" w:cs="Times New Roman"/>
          <w:highlight w:val="yellow"/>
        </w:rPr>
        <w:t xml:space="preserve">, </w:t>
      </w:r>
      <w:r>
        <w:rPr>
          <w:rFonts w:ascii="Times New Roman" w:hAnsi="Times New Roman" w:cs="Times New Roman"/>
          <w:highlight w:val="yellow"/>
        </w:rPr>
        <w:t>ST</w:t>
      </w:r>
      <w:r w:rsidR="00B73A98" w:rsidRPr="008863BB">
        <w:rPr>
          <w:rFonts w:ascii="Times New Roman" w:hAnsi="Times New Roman" w:cs="Times New Roman"/>
          <w:highlight w:val="yellow"/>
        </w:rPr>
        <w:t xml:space="preserve"> </w:t>
      </w:r>
      <w:r>
        <w:rPr>
          <w:rFonts w:ascii="Times New Roman" w:hAnsi="Times New Roman" w:cs="Times New Roman"/>
          <w:highlight w:val="yellow"/>
        </w:rPr>
        <w:t>12345</w:t>
      </w:r>
    </w:p>
    <w:p w14:paraId="018ED53A" w14:textId="3013EF91" w:rsidR="00B73A98" w:rsidRPr="008863BB" w:rsidRDefault="00B73A98" w:rsidP="0088598B">
      <w:pPr>
        <w:jc w:val="right"/>
        <w:rPr>
          <w:rFonts w:ascii="Times New Roman" w:hAnsi="Times New Roman" w:cs="Times New Roman"/>
          <w:highlight w:val="yellow"/>
        </w:rPr>
      </w:pPr>
      <w:r w:rsidRPr="008863BB">
        <w:rPr>
          <w:rFonts w:ascii="Times New Roman" w:hAnsi="Times New Roman" w:cs="Times New Roman"/>
          <w:highlight w:val="yellow"/>
        </w:rPr>
        <w:t>p: (</w:t>
      </w:r>
      <w:r w:rsidR="008863BB">
        <w:rPr>
          <w:rFonts w:ascii="Times New Roman" w:hAnsi="Times New Roman" w:cs="Times New Roman"/>
          <w:highlight w:val="yellow"/>
        </w:rPr>
        <w:t>123</w:t>
      </w:r>
      <w:r w:rsidRPr="008863BB">
        <w:rPr>
          <w:rFonts w:ascii="Times New Roman" w:hAnsi="Times New Roman" w:cs="Times New Roman"/>
          <w:highlight w:val="yellow"/>
        </w:rPr>
        <w:t xml:space="preserve">) </w:t>
      </w:r>
      <w:r w:rsidR="008863BB">
        <w:rPr>
          <w:rFonts w:ascii="Times New Roman" w:hAnsi="Times New Roman" w:cs="Times New Roman"/>
          <w:highlight w:val="yellow"/>
        </w:rPr>
        <w:t>456</w:t>
      </w:r>
      <w:r w:rsidRPr="008863BB">
        <w:rPr>
          <w:rFonts w:ascii="Times New Roman" w:hAnsi="Times New Roman" w:cs="Times New Roman"/>
          <w:highlight w:val="yellow"/>
        </w:rPr>
        <w:t>-</w:t>
      </w:r>
      <w:r w:rsidR="008863BB">
        <w:rPr>
          <w:rFonts w:ascii="Times New Roman" w:hAnsi="Times New Roman" w:cs="Times New Roman"/>
          <w:highlight w:val="yellow"/>
        </w:rPr>
        <w:t>7890</w:t>
      </w:r>
    </w:p>
    <w:p w14:paraId="1AF38E55" w14:textId="67082997" w:rsidR="00B73A98" w:rsidRDefault="00B73A98" w:rsidP="0088598B">
      <w:pPr>
        <w:jc w:val="right"/>
        <w:rPr>
          <w:rFonts w:ascii="Times New Roman" w:hAnsi="Times New Roman" w:cs="Times New Roman"/>
          <w:highlight w:val="yellow"/>
        </w:rPr>
      </w:pPr>
      <w:r w:rsidRPr="008863BB">
        <w:rPr>
          <w:rFonts w:ascii="Times New Roman" w:hAnsi="Times New Roman" w:cs="Times New Roman"/>
          <w:highlight w:val="yellow"/>
        </w:rPr>
        <w:t xml:space="preserve">e: </w:t>
      </w:r>
      <w:hyperlink r:id="rId7" w:history="1">
        <w:r w:rsidR="008863BB" w:rsidRPr="004264B4">
          <w:rPr>
            <w:rStyle w:val="Hyperlink"/>
            <w:rFonts w:ascii="Times New Roman" w:hAnsi="Times New Roman" w:cs="Times New Roman"/>
            <w:highlight w:val="yellow"/>
          </w:rPr>
          <w:t>email@inserthere.com</w:t>
        </w:r>
      </w:hyperlink>
    </w:p>
    <w:p w14:paraId="54E032D9" w14:textId="77777777" w:rsidR="008863BB" w:rsidRPr="008863BB" w:rsidRDefault="008863BB" w:rsidP="0088598B">
      <w:pPr>
        <w:jc w:val="right"/>
        <w:rPr>
          <w:rFonts w:ascii="Times New Roman" w:hAnsi="Times New Roman" w:cs="Times New Roman"/>
          <w:highlight w:val="yellow"/>
        </w:rPr>
      </w:pPr>
    </w:p>
    <w:p w14:paraId="22CE66ED" w14:textId="77777777" w:rsidR="00B73A98" w:rsidRPr="008863BB" w:rsidRDefault="00B73A98" w:rsidP="0088598B">
      <w:pPr>
        <w:jc w:val="right"/>
        <w:rPr>
          <w:rFonts w:ascii="Times New Roman" w:hAnsi="Times New Roman" w:cs="Times New Roman"/>
        </w:rPr>
      </w:pPr>
    </w:p>
    <w:p w14:paraId="5787C81C" w14:textId="2B727909" w:rsidR="008863BB" w:rsidRDefault="007F2EFC" w:rsidP="0088598B">
      <w:pPr>
        <w:jc w:val="both"/>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DATE \@ "MMMM d, yyyy" </w:instrText>
      </w:r>
      <w:r>
        <w:rPr>
          <w:rFonts w:ascii="Times New Roman" w:hAnsi="Times New Roman" w:cs="Times New Roman"/>
        </w:rPr>
        <w:fldChar w:fldCharType="separate"/>
      </w:r>
      <w:r w:rsidR="00FB04AB">
        <w:rPr>
          <w:rFonts w:ascii="Times New Roman" w:hAnsi="Times New Roman" w:cs="Times New Roman"/>
          <w:noProof/>
        </w:rPr>
        <w:t>September 16, 2021</w:t>
      </w:r>
      <w:r>
        <w:rPr>
          <w:rFonts w:ascii="Times New Roman" w:hAnsi="Times New Roman" w:cs="Times New Roman"/>
        </w:rPr>
        <w:fldChar w:fldCharType="end"/>
      </w:r>
    </w:p>
    <w:p w14:paraId="2A3632A6" w14:textId="77777777" w:rsidR="008863BB" w:rsidRDefault="008863BB" w:rsidP="0088598B">
      <w:pPr>
        <w:jc w:val="both"/>
        <w:rPr>
          <w:rFonts w:ascii="Times New Roman" w:hAnsi="Times New Roman" w:cs="Times New Roman"/>
        </w:rPr>
      </w:pPr>
    </w:p>
    <w:p w14:paraId="69FCB816" w14:textId="571F7F2A" w:rsidR="00B73A98" w:rsidRPr="00B73A98" w:rsidRDefault="00B73A98" w:rsidP="0088598B">
      <w:pPr>
        <w:jc w:val="both"/>
        <w:rPr>
          <w:rFonts w:ascii="Times New Roman" w:hAnsi="Times New Roman" w:cs="Times New Roman"/>
          <w:b/>
          <w:bCs/>
        </w:rPr>
      </w:pPr>
      <w:r w:rsidRPr="00B73A98">
        <w:rPr>
          <w:rFonts w:ascii="Times New Roman" w:hAnsi="Times New Roman" w:cs="Times New Roman"/>
          <w:b/>
          <w:bCs/>
        </w:rPr>
        <w:tab/>
      </w:r>
      <w:r w:rsidRPr="00B73A98">
        <w:rPr>
          <w:rFonts w:ascii="Times New Roman" w:hAnsi="Times New Roman" w:cs="Times New Roman"/>
          <w:b/>
          <w:bCs/>
        </w:rPr>
        <w:tab/>
      </w:r>
      <w:r w:rsidRPr="00B73A98">
        <w:rPr>
          <w:rFonts w:ascii="Times New Roman" w:hAnsi="Times New Roman" w:cs="Times New Roman"/>
          <w:b/>
          <w:bCs/>
        </w:rPr>
        <w:tab/>
        <w:t>RE:</w:t>
      </w:r>
      <w:r w:rsidRPr="00B73A98">
        <w:rPr>
          <w:rFonts w:ascii="Times New Roman" w:hAnsi="Times New Roman" w:cs="Times New Roman"/>
          <w:b/>
          <w:bCs/>
        </w:rPr>
        <w:tab/>
        <w:t>Religious Exemption, COVID-19 Vaccination Mandate</w:t>
      </w:r>
    </w:p>
    <w:p w14:paraId="6E5E5163" w14:textId="77777777" w:rsidR="00B73A98" w:rsidRPr="0088598B" w:rsidRDefault="00B73A98" w:rsidP="0088598B">
      <w:pPr>
        <w:jc w:val="both"/>
        <w:rPr>
          <w:rFonts w:ascii="Times New Roman" w:hAnsi="Times New Roman" w:cs="Times New Roman"/>
        </w:rPr>
      </w:pPr>
    </w:p>
    <w:p w14:paraId="4A0CC9C1" w14:textId="772C9006" w:rsidR="005A3F4C" w:rsidRPr="0088598B" w:rsidRDefault="005A3F4C" w:rsidP="0088598B">
      <w:pPr>
        <w:jc w:val="both"/>
        <w:rPr>
          <w:rFonts w:ascii="Times New Roman" w:hAnsi="Times New Roman" w:cs="Times New Roman"/>
        </w:rPr>
      </w:pPr>
      <w:r w:rsidRPr="0088598B">
        <w:rPr>
          <w:rFonts w:ascii="Times New Roman" w:hAnsi="Times New Roman" w:cs="Times New Roman"/>
        </w:rPr>
        <w:t>To Whom It May Concern,</w:t>
      </w:r>
    </w:p>
    <w:p w14:paraId="67A4C901" w14:textId="77777777" w:rsidR="005A3F4C" w:rsidRPr="0088598B" w:rsidRDefault="005A3F4C" w:rsidP="0088598B">
      <w:pPr>
        <w:jc w:val="both"/>
        <w:rPr>
          <w:rFonts w:ascii="Times New Roman" w:hAnsi="Times New Roman" w:cs="Times New Roman"/>
        </w:rPr>
      </w:pPr>
    </w:p>
    <w:p w14:paraId="37C007AD" w14:textId="41791E0B" w:rsidR="005A3F4C" w:rsidRPr="0088598B" w:rsidRDefault="005A3F4C" w:rsidP="0088598B">
      <w:pPr>
        <w:ind w:firstLine="720"/>
        <w:jc w:val="both"/>
        <w:rPr>
          <w:rFonts w:ascii="Times New Roman" w:hAnsi="Times New Roman" w:cs="Times New Roman"/>
        </w:rPr>
      </w:pPr>
      <w:r w:rsidRPr="0088598B">
        <w:rPr>
          <w:rFonts w:ascii="Times New Roman" w:hAnsi="Times New Roman" w:cs="Times New Roman"/>
        </w:rPr>
        <w:t xml:space="preserve">I am a </w:t>
      </w:r>
      <w:r w:rsidR="003879B5">
        <w:rPr>
          <w:rFonts w:ascii="Times New Roman" w:hAnsi="Times New Roman" w:cs="Times New Roman"/>
        </w:rPr>
        <w:t>devout</w:t>
      </w:r>
      <w:r w:rsidRPr="0088598B">
        <w:rPr>
          <w:rFonts w:ascii="Times New Roman" w:hAnsi="Times New Roman" w:cs="Times New Roman"/>
        </w:rPr>
        <w:t xml:space="preserve"> Christian seeking an exemption from </w:t>
      </w:r>
      <w:r w:rsidR="008863BB" w:rsidRPr="008863BB">
        <w:rPr>
          <w:rFonts w:ascii="Times New Roman" w:hAnsi="Times New Roman" w:cs="Times New Roman"/>
          <w:highlight w:val="yellow"/>
        </w:rPr>
        <w:t>[EMPLOYER NAME</w:t>
      </w:r>
      <w:r w:rsidR="008863BB">
        <w:rPr>
          <w:rFonts w:ascii="Times New Roman" w:hAnsi="Times New Roman" w:cs="Times New Roman"/>
          <w:highlight w:val="yellow"/>
        </w:rPr>
        <w:t>]</w:t>
      </w:r>
      <w:r w:rsidR="008863BB">
        <w:rPr>
          <w:rFonts w:ascii="Times New Roman" w:hAnsi="Times New Roman" w:cs="Times New Roman"/>
        </w:rPr>
        <w:t>’s</w:t>
      </w:r>
      <w:r w:rsidRPr="0088598B">
        <w:rPr>
          <w:rFonts w:ascii="Times New Roman" w:hAnsi="Times New Roman" w:cs="Times New Roman"/>
        </w:rPr>
        <w:t xml:space="preserve"> recent announcement that it is requiring its employees to be vaccinated against COVID-19 on or before </w:t>
      </w:r>
      <w:r w:rsidR="0038561A" w:rsidRPr="008863BB">
        <w:rPr>
          <w:rFonts w:ascii="Times New Roman" w:hAnsi="Times New Roman" w:cs="Times New Roman"/>
          <w:highlight w:val="yellow"/>
        </w:rPr>
        <w:t>[</w:t>
      </w:r>
      <w:r w:rsidR="0038561A">
        <w:rPr>
          <w:rFonts w:ascii="Times New Roman" w:hAnsi="Times New Roman" w:cs="Times New Roman"/>
          <w:highlight w:val="yellow"/>
        </w:rPr>
        <w:t>INSERT DATE]</w:t>
      </w:r>
      <w:r w:rsidRPr="0088598B">
        <w:rPr>
          <w:rFonts w:ascii="Times New Roman" w:hAnsi="Times New Roman" w:cs="Times New Roman"/>
        </w:rPr>
        <w:t xml:space="preserve">. Kindly accept this letter explaining in further detail the core, fundamental teachings and beliefs I strongly hold in faith and the basis for why I cannot in morality receive the vaccine without compromising my closely held religious beliefs. </w:t>
      </w:r>
    </w:p>
    <w:p w14:paraId="5CF3494B" w14:textId="77777777" w:rsidR="005A3F4C" w:rsidRPr="0088598B" w:rsidRDefault="005A3F4C" w:rsidP="0088598B">
      <w:pPr>
        <w:jc w:val="both"/>
        <w:rPr>
          <w:rFonts w:ascii="Times New Roman" w:hAnsi="Times New Roman" w:cs="Times New Roman"/>
        </w:rPr>
      </w:pPr>
    </w:p>
    <w:p w14:paraId="0730BA3D" w14:textId="62C3A0AD" w:rsidR="005A3F4C" w:rsidRPr="0088598B" w:rsidRDefault="005A3F4C" w:rsidP="00B3495F">
      <w:pPr>
        <w:ind w:firstLine="720"/>
        <w:jc w:val="both"/>
        <w:rPr>
          <w:rFonts w:ascii="Times New Roman" w:hAnsi="Times New Roman" w:cs="Times New Roman"/>
        </w:rPr>
      </w:pPr>
      <w:r w:rsidRPr="0088598B">
        <w:rPr>
          <w:rFonts w:ascii="Times New Roman" w:hAnsi="Times New Roman" w:cs="Times New Roman"/>
        </w:rPr>
        <w:t xml:space="preserve">Fundamental to the Christian faith is a teaching that requires Christians to refuse a medical intervention, including a vaccination, if his or her informed conscience comes to this sure judgment. While the Christian faith does not prohibit medical procedures and in fact, generally encourages the use of safe and effective medical intervention </w:t>
      </w:r>
      <w:proofErr w:type="gramStart"/>
      <w:r w:rsidRPr="0088598B">
        <w:rPr>
          <w:rFonts w:ascii="Times New Roman" w:hAnsi="Times New Roman" w:cs="Times New Roman"/>
        </w:rPr>
        <w:t>as a means to</w:t>
      </w:r>
      <w:proofErr w:type="gramEnd"/>
      <w:r w:rsidRPr="0088598B">
        <w:rPr>
          <w:rFonts w:ascii="Times New Roman" w:hAnsi="Times New Roman" w:cs="Times New Roman"/>
        </w:rPr>
        <w:t xml:space="preserve"> both, safeguard individuals and further mitigate any public health exposures</w:t>
      </w:r>
      <w:r w:rsidR="00FB04AB">
        <w:rPr>
          <w:rFonts w:ascii="Times New Roman" w:hAnsi="Times New Roman" w:cs="Times New Roman"/>
        </w:rPr>
        <w:t>, this</w:t>
      </w:r>
      <w:r w:rsidRPr="0088598B">
        <w:rPr>
          <w:rFonts w:ascii="Times New Roman" w:hAnsi="Times New Roman" w:cs="Times New Roman"/>
        </w:rPr>
        <w:t xml:space="preserve"> </w:t>
      </w:r>
      <w:r w:rsidR="00FB04AB">
        <w:rPr>
          <w:rFonts w:ascii="Times New Roman" w:hAnsi="Times New Roman" w:cs="Times New Roman"/>
        </w:rPr>
        <w:t xml:space="preserve">is the </w:t>
      </w:r>
      <w:r w:rsidRPr="0088598B">
        <w:rPr>
          <w:rFonts w:ascii="Times New Roman" w:hAnsi="Times New Roman" w:cs="Times New Roman"/>
        </w:rPr>
        <w:t xml:space="preserve">general rule–it is not absolute. </w:t>
      </w:r>
    </w:p>
    <w:p w14:paraId="12AF799E" w14:textId="77777777" w:rsidR="005A3F4C" w:rsidRPr="0088598B" w:rsidRDefault="005A3F4C" w:rsidP="0088598B">
      <w:pPr>
        <w:jc w:val="both"/>
        <w:rPr>
          <w:rFonts w:ascii="Times New Roman" w:hAnsi="Times New Roman" w:cs="Times New Roman"/>
        </w:rPr>
      </w:pPr>
    </w:p>
    <w:p w14:paraId="7C4FAD17" w14:textId="2B564110" w:rsidR="005A3F4C" w:rsidRPr="0088598B" w:rsidRDefault="005A3F4C" w:rsidP="0088598B">
      <w:pPr>
        <w:ind w:firstLine="720"/>
        <w:jc w:val="both"/>
        <w:rPr>
          <w:rFonts w:ascii="Times New Roman" w:hAnsi="Times New Roman" w:cs="Times New Roman"/>
        </w:rPr>
      </w:pPr>
      <w:r w:rsidRPr="0088598B">
        <w:rPr>
          <w:rFonts w:ascii="Times New Roman" w:hAnsi="Times New Roman" w:cs="Times New Roman"/>
        </w:rPr>
        <w:t>The following authoritative Church teachings demonstrate the principled religious basis on which a Christian may determine that he or she ought to refuse certain vaccines:</w:t>
      </w:r>
    </w:p>
    <w:p w14:paraId="17B04C4F" w14:textId="77777777" w:rsidR="005A3F4C" w:rsidRPr="0088598B" w:rsidRDefault="005A3F4C" w:rsidP="0088598B">
      <w:pPr>
        <w:jc w:val="both"/>
        <w:rPr>
          <w:rFonts w:ascii="Times New Roman" w:hAnsi="Times New Roman" w:cs="Times New Roman"/>
        </w:rPr>
      </w:pPr>
    </w:p>
    <w:p w14:paraId="6D768CAA" w14:textId="0B10907F" w:rsidR="005A3F4C" w:rsidRPr="0088598B" w:rsidRDefault="005A3F4C" w:rsidP="0088598B">
      <w:pPr>
        <w:pStyle w:val="ListParagraph"/>
        <w:numPr>
          <w:ilvl w:val="0"/>
          <w:numId w:val="1"/>
        </w:numPr>
        <w:jc w:val="both"/>
        <w:rPr>
          <w:rFonts w:ascii="Times New Roman" w:hAnsi="Times New Roman" w:cs="Times New Roman"/>
        </w:rPr>
      </w:pPr>
      <w:r w:rsidRPr="0088598B">
        <w:rPr>
          <w:rFonts w:ascii="Times New Roman" w:hAnsi="Times New Roman" w:cs="Times New Roman"/>
        </w:rPr>
        <w:t>Vaccination is not morally obligatory in principle and so must be voluntary.</w:t>
      </w:r>
    </w:p>
    <w:p w14:paraId="7EDFFA60" w14:textId="77777777" w:rsidR="005A3F4C" w:rsidRPr="0088598B" w:rsidRDefault="005A3F4C" w:rsidP="0088598B">
      <w:pPr>
        <w:pStyle w:val="ListParagraph"/>
        <w:ind w:left="1080"/>
        <w:jc w:val="both"/>
        <w:rPr>
          <w:rFonts w:ascii="Times New Roman" w:hAnsi="Times New Roman" w:cs="Times New Roman"/>
        </w:rPr>
      </w:pPr>
    </w:p>
    <w:p w14:paraId="08004413" w14:textId="0F2DE86B" w:rsidR="005A3F4C" w:rsidRPr="0088598B" w:rsidRDefault="005A3F4C" w:rsidP="0088598B">
      <w:pPr>
        <w:pStyle w:val="ListParagraph"/>
        <w:numPr>
          <w:ilvl w:val="0"/>
          <w:numId w:val="1"/>
        </w:numPr>
        <w:jc w:val="both"/>
        <w:rPr>
          <w:rFonts w:ascii="Times New Roman" w:hAnsi="Times New Roman" w:cs="Times New Roman"/>
        </w:rPr>
      </w:pPr>
      <w:r w:rsidRPr="0088598B">
        <w:rPr>
          <w:rFonts w:ascii="Times New Roman" w:hAnsi="Times New Roman" w:cs="Times New Roman"/>
        </w:rPr>
        <w:t>There is a general moral duty to refuse the use of medical products, including certain vaccines, that are produced using human cells lines derived from direct abortions. It is permissible to use such vaccines only under certain case-specific conditions, based on a judgment of conscience.</w:t>
      </w:r>
    </w:p>
    <w:p w14:paraId="6F3A17FA" w14:textId="77777777" w:rsidR="005A3F4C" w:rsidRPr="0088598B" w:rsidRDefault="005A3F4C" w:rsidP="0088598B">
      <w:pPr>
        <w:pStyle w:val="ListParagraph"/>
        <w:ind w:left="1080"/>
        <w:jc w:val="both"/>
        <w:rPr>
          <w:rFonts w:ascii="Times New Roman" w:hAnsi="Times New Roman" w:cs="Times New Roman"/>
        </w:rPr>
      </w:pPr>
    </w:p>
    <w:p w14:paraId="570F0B1B" w14:textId="7BBD595D" w:rsidR="005A3F4C" w:rsidRPr="0088598B" w:rsidRDefault="005A3F4C" w:rsidP="0088598B">
      <w:pPr>
        <w:pStyle w:val="ListParagraph"/>
        <w:numPr>
          <w:ilvl w:val="0"/>
          <w:numId w:val="1"/>
        </w:numPr>
        <w:jc w:val="both"/>
        <w:rPr>
          <w:rFonts w:ascii="Times New Roman" w:hAnsi="Times New Roman" w:cs="Times New Roman"/>
        </w:rPr>
      </w:pPr>
      <w:r w:rsidRPr="0088598B">
        <w:rPr>
          <w:rFonts w:ascii="Times New Roman" w:hAnsi="Times New Roman" w:cs="Times New Roman"/>
        </w:rPr>
        <w:t>A person’s informed judgments about the proportionality of medical interventions are to be respected unless they contradict authoritative Christian moral teachings.</w:t>
      </w:r>
    </w:p>
    <w:p w14:paraId="2A1A4789" w14:textId="77777777" w:rsidR="0088598B" w:rsidRPr="0088598B" w:rsidRDefault="0088598B" w:rsidP="0088598B">
      <w:pPr>
        <w:jc w:val="both"/>
        <w:rPr>
          <w:rFonts w:ascii="Times New Roman" w:hAnsi="Times New Roman" w:cs="Times New Roman"/>
        </w:rPr>
      </w:pPr>
    </w:p>
    <w:p w14:paraId="08FA3277" w14:textId="26CEE975" w:rsidR="00D202AE" w:rsidRPr="0088598B" w:rsidRDefault="005A3F4C" w:rsidP="0088598B">
      <w:pPr>
        <w:pStyle w:val="ListParagraph"/>
        <w:numPr>
          <w:ilvl w:val="0"/>
          <w:numId w:val="1"/>
        </w:numPr>
        <w:jc w:val="both"/>
        <w:rPr>
          <w:rFonts w:ascii="Times New Roman" w:hAnsi="Times New Roman" w:cs="Times New Roman"/>
        </w:rPr>
      </w:pPr>
      <w:r w:rsidRPr="0088598B">
        <w:rPr>
          <w:rFonts w:ascii="Times New Roman" w:hAnsi="Times New Roman" w:cs="Times New Roman"/>
        </w:rPr>
        <w:t>A person is morally required to obey his or her sure conscience.</w:t>
      </w:r>
    </w:p>
    <w:p w14:paraId="6ADEE9AB" w14:textId="77777777" w:rsidR="00D202AE" w:rsidRPr="0088598B" w:rsidRDefault="00D202AE" w:rsidP="0088598B">
      <w:pPr>
        <w:pStyle w:val="ListParagraph"/>
        <w:ind w:left="1080"/>
        <w:jc w:val="both"/>
        <w:rPr>
          <w:rFonts w:ascii="Times New Roman" w:hAnsi="Times New Roman" w:cs="Times New Roman"/>
        </w:rPr>
      </w:pPr>
    </w:p>
    <w:p w14:paraId="500D3C4B" w14:textId="1CD85D5D" w:rsidR="00D202AE" w:rsidRPr="0088598B" w:rsidRDefault="00D202AE" w:rsidP="0088598B">
      <w:pPr>
        <w:pStyle w:val="ListParagraph"/>
        <w:numPr>
          <w:ilvl w:val="0"/>
          <w:numId w:val="1"/>
        </w:numPr>
        <w:jc w:val="both"/>
        <w:rPr>
          <w:rFonts w:ascii="Times New Roman" w:hAnsi="Times New Roman" w:cs="Times New Roman"/>
        </w:rPr>
      </w:pPr>
      <w:r w:rsidRPr="0088598B">
        <w:rPr>
          <w:rFonts w:ascii="Times New Roman" w:hAnsi="Times New Roman" w:cs="Times New Roman"/>
        </w:rPr>
        <w:t>Abortion is a sin and contrary to the teachings of the Christian Church. As a result, a Christian may invoke Church teaching to refuse a vaccine developed or produced using abortion-derived cell lines.</w:t>
      </w:r>
    </w:p>
    <w:p w14:paraId="7D1B0A04" w14:textId="77777777" w:rsidR="00D202AE" w:rsidRPr="0088598B" w:rsidRDefault="00D202AE" w:rsidP="0088598B">
      <w:pPr>
        <w:pStyle w:val="ListParagraph"/>
        <w:rPr>
          <w:rFonts w:ascii="Times New Roman" w:hAnsi="Times New Roman" w:cs="Times New Roman"/>
        </w:rPr>
      </w:pPr>
    </w:p>
    <w:p w14:paraId="7C6B852C" w14:textId="77777777" w:rsidR="00D202AE" w:rsidRPr="0088598B" w:rsidRDefault="005A3F4C" w:rsidP="0088598B">
      <w:pPr>
        <w:ind w:firstLine="720"/>
        <w:jc w:val="both"/>
        <w:rPr>
          <w:rFonts w:ascii="Times New Roman" w:hAnsi="Times New Roman" w:cs="Times New Roman"/>
        </w:rPr>
      </w:pPr>
      <w:r w:rsidRPr="0088598B">
        <w:rPr>
          <w:rFonts w:ascii="Times New Roman" w:hAnsi="Times New Roman" w:cs="Times New Roman"/>
        </w:rPr>
        <w:lastRenderedPageBreak/>
        <w:t xml:space="preserve">More generally, a </w:t>
      </w:r>
      <w:r w:rsidR="00D202AE" w:rsidRPr="0088598B">
        <w:rPr>
          <w:rFonts w:ascii="Times New Roman" w:hAnsi="Times New Roman" w:cs="Times New Roman"/>
        </w:rPr>
        <w:t>Christian</w:t>
      </w:r>
      <w:r w:rsidRPr="0088598B">
        <w:rPr>
          <w:rFonts w:ascii="Times New Roman" w:hAnsi="Times New Roman" w:cs="Times New Roman"/>
        </w:rPr>
        <w:t xml:space="preserve"> might refuse a vaccine based on the Church’s teachings concerning therapeutic proportionality. Therapeutic proportionality is an assessment of whether the benefits of a medical intervention outweigh the undesirable side-effects and burdens </w:t>
      </w:r>
      <w:proofErr w:type="gramStart"/>
      <w:r w:rsidRPr="0088598B">
        <w:rPr>
          <w:rFonts w:ascii="Times New Roman" w:hAnsi="Times New Roman" w:cs="Times New Roman"/>
        </w:rPr>
        <w:t>in light of</w:t>
      </w:r>
      <w:proofErr w:type="gramEnd"/>
      <w:r w:rsidRPr="0088598B">
        <w:rPr>
          <w:rFonts w:ascii="Times New Roman" w:hAnsi="Times New Roman" w:cs="Times New Roman"/>
        </w:rPr>
        <w:t xml:space="preserve"> the integral good of the person, including spiritual, psychological, and bodily goods. It can also extend to the good of others and the common good, which likewise entail spiritual and moral dimensions and are not reducible to public health. The judgment of therapeutic proportionality must be made by the person who is the potential recipient of the intervention in the concrete circumstances, not by public health authorities or by other individuals who might judge differently in their own situations.</w:t>
      </w:r>
    </w:p>
    <w:p w14:paraId="1D495528" w14:textId="77777777" w:rsidR="00D202AE" w:rsidRPr="0088598B" w:rsidRDefault="00D202AE" w:rsidP="0088598B">
      <w:pPr>
        <w:ind w:firstLine="720"/>
        <w:jc w:val="both"/>
        <w:rPr>
          <w:rFonts w:ascii="Times New Roman" w:hAnsi="Times New Roman" w:cs="Times New Roman"/>
        </w:rPr>
      </w:pPr>
    </w:p>
    <w:p w14:paraId="4EDB70DB" w14:textId="25B3008B" w:rsidR="00D202AE" w:rsidRPr="0088598B" w:rsidRDefault="00FB04AB" w:rsidP="0088598B">
      <w:pPr>
        <w:ind w:firstLine="720"/>
        <w:jc w:val="both"/>
        <w:rPr>
          <w:rFonts w:ascii="Times New Roman" w:hAnsi="Times New Roman" w:cs="Times New Roman"/>
        </w:rPr>
      </w:pPr>
      <w:r>
        <w:rPr>
          <w:rFonts w:ascii="Times New Roman" w:hAnsi="Times New Roman" w:cs="Times New Roman"/>
        </w:rPr>
        <w:t xml:space="preserve">Another basis is the fundamental Christian belief that life is sacred. </w:t>
      </w:r>
      <w:r w:rsidR="00D202AE" w:rsidRPr="0088598B">
        <w:rPr>
          <w:rFonts w:ascii="Times New Roman" w:hAnsi="Times New Roman" w:cs="Times New Roman"/>
        </w:rPr>
        <w:t xml:space="preserve">There is no doubt that fetal tissues were integral to the development of the </w:t>
      </w:r>
      <w:r w:rsidR="00D202AE" w:rsidRPr="0088598B">
        <w:rPr>
          <w:rFonts w:ascii="Times New Roman" w:eastAsia="Times New Roman" w:hAnsi="Times New Roman" w:cs="Times New Roman"/>
        </w:rPr>
        <w:t>Pfizer-BioNTech COVID-19 vaccine (“vaccine”). In the early development of the vaccine, a fetal cell line was used to test that the active ingredient, messenger RNA, worked as intended. The tests showed that messenger RNA, when introduced into human cells, produces the viral protein that makes us develop immunity against the virus that causes COVID-19. But-for the use of fetal tissue, the vaccine would not exist.</w:t>
      </w:r>
    </w:p>
    <w:p w14:paraId="2EC6894F" w14:textId="538569B5" w:rsidR="00D202AE" w:rsidRPr="0088598B" w:rsidRDefault="00D202AE" w:rsidP="0088598B">
      <w:pPr>
        <w:ind w:firstLine="720"/>
        <w:jc w:val="both"/>
        <w:rPr>
          <w:rFonts w:ascii="Times New Roman" w:hAnsi="Times New Roman" w:cs="Times New Roman"/>
        </w:rPr>
      </w:pPr>
    </w:p>
    <w:p w14:paraId="021C2CFC" w14:textId="2B34CE9E" w:rsidR="0088598B" w:rsidRPr="0088598B" w:rsidRDefault="0088598B" w:rsidP="0088598B">
      <w:pPr>
        <w:jc w:val="both"/>
        <w:rPr>
          <w:rFonts w:ascii="Times New Roman" w:hAnsi="Times New Roman" w:cs="Times New Roman"/>
        </w:rPr>
      </w:pPr>
      <w:r w:rsidRPr="0088598B">
        <w:rPr>
          <w:rFonts w:ascii="Times New Roman" w:hAnsi="Times New Roman" w:cs="Times New Roman"/>
        </w:rPr>
        <w:tab/>
        <w:t>Moreover, there is evidence, as a matter of law, that bioprocurement companies have, in fact, sold fetal tissue in violation of federal law and as a result, I cannot in good moral conscience, risk engaging in a practice that relates to an industry where fetal tissue has been monetized.</w:t>
      </w:r>
      <w:r>
        <w:rPr>
          <w:rFonts w:ascii="Times New Roman" w:hAnsi="Times New Roman" w:cs="Times New Roman"/>
        </w:rPr>
        <w:t xml:space="preserve"> </w:t>
      </w:r>
      <w:r w:rsidRPr="0088598B">
        <w:rPr>
          <w:rFonts w:ascii="Times New Roman" w:hAnsi="Times New Roman" w:cs="Times New Roman"/>
        </w:rPr>
        <w:t>On July 15, 2015, the United States House of Representatives Energy and Commerce Committee and House Judiciary Committee opened investigations into illegal fetal tissue procurement practices.</w:t>
      </w:r>
      <w:r w:rsidRPr="0088598B">
        <w:rPr>
          <w:rStyle w:val="FootnoteReference"/>
          <w:rFonts w:ascii="Times New Roman" w:hAnsi="Times New Roman" w:cs="Times New Roman"/>
        </w:rPr>
        <w:footnoteReference w:id="1"/>
      </w:r>
      <w:r w:rsidRPr="0088598B">
        <w:rPr>
          <w:rFonts w:ascii="Times New Roman" w:hAnsi="Times New Roman" w:cs="Times New Roman"/>
        </w:rPr>
        <w:t xml:space="preserve"> </w:t>
      </w:r>
      <w:r w:rsidR="00FB04AB">
        <w:rPr>
          <w:rFonts w:ascii="Times New Roman" w:hAnsi="Times New Roman" w:cs="Times New Roman"/>
        </w:rPr>
        <w:t>On</w:t>
      </w:r>
      <w:r w:rsidRPr="0088598B">
        <w:rPr>
          <w:rFonts w:ascii="Times New Roman" w:hAnsi="Times New Roman" w:cs="Times New Roman"/>
        </w:rPr>
        <w:t xml:space="preserve"> August 14, 2015, the House Oversight and Government Reform Committee initiated a third investigation.</w:t>
      </w:r>
      <w:r w:rsidRPr="0088598B">
        <w:rPr>
          <w:rStyle w:val="FootnoteReference"/>
          <w:rFonts w:ascii="Times New Roman" w:hAnsi="Times New Roman" w:cs="Times New Roman"/>
        </w:rPr>
        <w:footnoteReference w:id="2"/>
      </w:r>
      <w:r w:rsidRPr="0088598B">
        <w:rPr>
          <w:rFonts w:ascii="Times New Roman" w:hAnsi="Times New Roman" w:cs="Times New Roman"/>
        </w:rPr>
        <w:t xml:space="preserve"> </w:t>
      </w:r>
      <w:r w:rsidR="00FB04AB">
        <w:rPr>
          <w:rFonts w:ascii="Times New Roman" w:hAnsi="Times New Roman" w:cs="Times New Roman"/>
        </w:rPr>
        <w:t>On October 7, 2015, and as a means t</w:t>
      </w:r>
      <w:r w:rsidRPr="0088598B">
        <w:rPr>
          <w:rFonts w:ascii="Times New Roman" w:hAnsi="Times New Roman" w:cs="Times New Roman"/>
        </w:rPr>
        <w:t>o consolidate the three House investigations into one, the House created a Select Investigative Panel within the Energy and Commerce Committee.</w:t>
      </w:r>
      <w:r w:rsidRPr="0088598B">
        <w:rPr>
          <w:rStyle w:val="FootnoteReference"/>
          <w:rFonts w:ascii="Times New Roman" w:hAnsi="Times New Roman" w:cs="Times New Roman"/>
        </w:rPr>
        <w:footnoteReference w:id="3"/>
      </w:r>
      <w:r w:rsidRPr="0088598B">
        <w:rPr>
          <w:rFonts w:ascii="Times New Roman" w:hAnsi="Times New Roman" w:cs="Times New Roman"/>
        </w:rPr>
        <w:t xml:space="preserve"> The Senate Judiciary Committee also initiated its own investigation, which it conducted contemporaneously and independent of the consolidated House investigation.</w:t>
      </w:r>
      <w:r w:rsidRPr="0088598B">
        <w:rPr>
          <w:rStyle w:val="FootnoteReference"/>
          <w:rFonts w:ascii="Times New Roman" w:hAnsi="Times New Roman" w:cs="Times New Roman"/>
        </w:rPr>
        <w:footnoteReference w:id="4"/>
      </w:r>
    </w:p>
    <w:p w14:paraId="11815674" w14:textId="77777777" w:rsidR="0088598B" w:rsidRDefault="0088598B" w:rsidP="0088598B">
      <w:pPr>
        <w:pStyle w:val="MediumGrid21"/>
        <w:ind w:firstLine="720"/>
        <w:jc w:val="both"/>
        <w:rPr>
          <w:rFonts w:ascii="Times New Roman" w:hAnsi="Times New Roman"/>
          <w:sz w:val="24"/>
          <w:szCs w:val="24"/>
        </w:rPr>
      </w:pPr>
    </w:p>
    <w:p w14:paraId="094195DC" w14:textId="657854A8" w:rsidR="00E007DB" w:rsidRDefault="00FB04AB" w:rsidP="00E007DB">
      <w:pPr>
        <w:pStyle w:val="MediumGrid21"/>
        <w:ind w:firstLine="720"/>
        <w:jc w:val="both"/>
        <w:rPr>
          <w:rFonts w:ascii="Times New Roman" w:hAnsi="Times New Roman"/>
          <w:sz w:val="24"/>
          <w:szCs w:val="24"/>
        </w:rPr>
      </w:pPr>
      <w:r>
        <w:rPr>
          <w:rFonts w:ascii="Times New Roman" w:hAnsi="Times New Roman"/>
          <w:sz w:val="24"/>
          <w:szCs w:val="24"/>
        </w:rPr>
        <w:t>The two</w:t>
      </w:r>
      <w:r w:rsidR="0088598B" w:rsidRPr="0088598B">
        <w:rPr>
          <w:rFonts w:ascii="Times New Roman" w:hAnsi="Times New Roman"/>
          <w:sz w:val="24"/>
          <w:szCs w:val="24"/>
        </w:rPr>
        <w:t xml:space="preserve"> Congressional investigations concluded in December 2016</w:t>
      </w:r>
      <w:r w:rsidR="0088598B" w:rsidRPr="0088598B">
        <w:rPr>
          <w:rStyle w:val="FootnoteReference"/>
          <w:rFonts w:ascii="Times New Roman" w:hAnsi="Times New Roman"/>
          <w:sz w:val="24"/>
          <w:szCs w:val="24"/>
        </w:rPr>
        <w:footnoteReference w:id="5"/>
      </w:r>
      <w:r w:rsidR="0088598B" w:rsidRPr="0088598B">
        <w:rPr>
          <w:rFonts w:ascii="Times New Roman" w:hAnsi="Times New Roman"/>
          <w:sz w:val="24"/>
          <w:szCs w:val="24"/>
        </w:rPr>
        <w:t xml:space="preserve"> after both, the House and Senate independently concluded that many actors within the abortion industry had committed systemic violations of the law.</w:t>
      </w:r>
      <w:r w:rsidR="0088598B" w:rsidRPr="0088598B">
        <w:rPr>
          <w:rStyle w:val="FootnoteReference"/>
          <w:rFonts w:ascii="Times New Roman" w:hAnsi="Times New Roman"/>
          <w:sz w:val="24"/>
          <w:szCs w:val="24"/>
        </w:rPr>
        <w:footnoteReference w:id="6"/>
      </w:r>
      <w:r w:rsidR="0088598B" w:rsidRPr="0088598B">
        <w:rPr>
          <w:rFonts w:ascii="Times New Roman" w:hAnsi="Times New Roman"/>
          <w:sz w:val="24"/>
          <w:szCs w:val="24"/>
        </w:rPr>
        <w:t xml:space="preserve"> Due to these findings, the House Select Investigative Panel and Senate Judiciary Committee issued numerous criminal and regulatory referrals to federal, state, and local law enforcement entities, including for several abortion providers and fetal tissue procurement companies.</w:t>
      </w:r>
    </w:p>
    <w:p w14:paraId="1B4C8579" w14:textId="77777777" w:rsidR="00E007DB" w:rsidRDefault="00E007DB" w:rsidP="00E007DB">
      <w:pPr>
        <w:pStyle w:val="MediumGrid21"/>
        <w:ind w:firstLine="720"/>
        <w:jc w:val="both"/>
        <w:rPr>
          <w:rFonts w:ascii="Times New Roman" w:hAnsi="Times New Roman"/>
          <w:sz w:val="24"/>
          <w:szCs w:val="24"/>
        </w:rPr>
      </w:pPr>
    </w:p>
    <w:p w14:paraId="40AAB5BF" w14:textId="341EC3DB" w:rsidR="0088598B" w:rsidRDefault="0088598B" w:rsidP="00E007DB">
      <w:pPr>
        <w:pStyle w:val="MediumGrid21"/>
        <w:ind w:firstLine="720"/>
        <w:jc w:val="both"/>
        <w:rPr>
          <w:rFonts w:ascii="Times New Roman" w:hAnsi="Times New Roman"/>
          <w:sz w:val="24"/>
          <w:szCs w:val="24"/>
        </w:rPr>
      </w:pPr>
      <w:r>
        <w:rPr>
          <w:rFonts w:ascii="Times New Roman" w:hAnsi="Times New Roman"/>
          <w:sz w:val="24"/>
          <w:szCs w:val="24"/>
        </w:rPr>
        <w:t xml:space="preserve">In </w:t>
      </w:r>
      <w:r w:rsidRPr="0088598B">
        <w:rPr>
          <w:rFonts w:ascii="Times New Roman" w:hAnsi="Times New Roman"/>
          <w:sz w:val="24"/>
          <w:szCs w:val="24"/>
        </w:rPr>
        <w:t>December 2016, the Texas Health and Human Services Division (“Texas HHS”) issued a Final Notice of Termination to Planned Parenthood Gulf Coast (“PP-Gulf Coast”) based in Houston that terminated its enrollment in the Texas Medicaid program. According to Texas HHS, the termination was based on two factors: (1) footage of CMP’s visit to the PP-Gulf Coast clinic revealing that PP-Houston would modify procedures in order to sell tissue; and (2) the U.S. House investigation’s conclusion that PP-Houston had repeatedly lied to it.</w:t>
      </w:r>
      <w:r w:rsidRPr="0088598B">
        <w:rPr>
          <w:rStyle w:val="FootnoteReference"/>
          <w:rFonts w:ascii="Times New Roman" w:hAnsi="Times New Roman"/>
          <w:sz w:val="24"/>
          <w:szCs w:val="24"/>
        </w:rPr>
        <w:footnoteReference w:id="7"/>
      </w:r>
    </w:p>
    <w:p w14:paraId="0F6EC7EB" w14:textId="77777777" w:rsidR="0088598B" w:rsidRPr="0088598B" w:rsidRDefault="0088598B" w:rsidP="0088598B">
      <w:pPr>
        <w:pStyle w:val="MediumGrid21"/>
        <w:ind w:firstLine="720"/>
        <w:jc w:val="both"/>
        <w:rPr>
          <w:rFonts w:ascii="Times New Roman" w:hAnsi="Times New Roman"/>
          <w:sz w:val="24"/>
          <w:szCs w:val="24"/>
        </w:rPr>
      </w:pPr>
    </w:p>
    <w:p w14:paraId="700B2AF0" w14:textId="6906DDE3" w:rsidR="0088598B" w:rsidRDefault="0088598B" w:rsidP="0088598B">
      <w:pPr>
        <w:pStyle w:val="MediumGrid21"/>
        <w:ind w:firstLine="720"/>
        <w:jc w:val="both"/>
        <w:rPr>
          <w:rFonts w:ascii="Times New Roman" w:hAnsi="Times New Roman"/>
          <w:sz w:val="24"/>
          <w:szCs w:val="24"/>
        </w:rPr>
      </w:pPr>
      <w:r w:rsidRPr="0088598B">
        <w:rPr>
          <w:rFonts w:ascii="Times New Roman" w:hAnsi="Times New Roman"/>
          <w:sz w:val="24"/>
          <w:szCs w:val="24"/>
        </w:rPr>
        <w:t>In October 2016, the Orange County, California, District Attorney initiated a civil prosecution against DV Biologics and DaVinci Biosciences for illegally re-selling fetal tissue the companies obtained from Planned Parenthood of Orange and San Bernardino Counties (“PP-Orange”).</w:t>
      </w:r>
      <w:r w:rsidRPr="0088598B">
        <w:rPr>
          <w:rStyle w:val="FootnoteReference"/>
          <w:rFonts w:ascii="Times New Roman" w:hAnsi="Times New Roman"/>
          <w:sz w:val="24"/>
          <w:szCs w:val="24"/>
        </w:rPr>
        <w:footnoteReference w:id="8"/>
      </w:r>
      <w:r w:rsidRPr="0088598B">
        <w:rPr>
          <w:rFonts w:ascii="Times New Roman" w:hAnsi="Times New Roman"/>
          <w:sz w:val="24"/>
          <w:szCs w:val="24"/>
        </w:rPr>
        <w:t xml:space="preserve">  The successful prosecution resulted in a stipulated judgment in which both companies admitted to selling fetal body parts obtained from PP-Orange for profit. The parties also agreed to pay $7.8 million for violating state and federal laws.</w:t>
      </w:r>
      <w:r w:rsidRPr="0088598B">
        <w:rPr>
          <w:rStyle w:val="FootnoteReference"/>
          <w:rFonts w:ascii="Times New Roman" w:hAnsi="Times New Roman"/>
          <w:sz w:val="24"/>
          <w:szCs w:val="24"/>
        </w:rPr>
        <w:footnoteReference w:id="9"/>
      </w:r>
    </w:p>
    <w:p w14:paraId="78EE8F39" w14:textId="77777777" w:rsidR="0088598B" w:rsidRPr="0088598B" w:rsidRDefault="0088598B" w:rsidP="0088598B">
      <w:pPr>
        <w:pStyle w:val="MediumGrid21"/>
        <w:ind w:firstLine="720"/>
        <w:jc w:val="both"/>
        <w:rPr>
          <w:rFonts w:ascii="Times New Roman" w:hAnsi="Times New Roman"/>
          <w:sz w:val="24"/>
          <w:szCs w:val="24"/>
        </w:rPr>
      </w:pPr>
    </w:p>
    <w:p w14:paraId="777B2F1F" w14:textId="477B4B6B" w:rsidR="0088598B" w:rsidRDefault="0088598B" w:rsidP="0088598B">
      <w:pPr>
        <w:pStyle w:val="MediumGrid21"/>
        <w:ind w:firstLine="720"/>
        <w:jc w:val="both"/>
        <w:rPr>
          <w:rFonts w:ascii="Times New Roman" w:hAnsi="Times New Roman"/>
          <w:sz w:val="24"/>
          <w:szCs w:val="24"/>
        </w:rPr>
      </w:pPr>
      <w:r w:rsidRPr="0088598B">
        <w:rPr>
          <w:rFonts w:ascii="Times New Roman" w:hAnsi="Times New Roman"/>
          <w:sz w:val="24"/>
          <w:szCs w:val="24"/>
        </w:rPr>
        <w:t>In January 2017, the Attorney General of Arizona initiated a civil prosecution against abortion provider, Jackrabbit Family Medicine, P.C. (“Camelback Family Planning”) for illegally transferring fetal tissue to StemExpress, LLC, a California-based bioprocurement company.</w:t>
      </w:r>
      <w:r w:rsidRPr="0088598B">
        <w:rPr>
          <w:rStyle w:val="FootnoteReference"/>
          <w:rFonts w:ascii="Times New Roman" w:hAnsi="Times New Roman"/>
          <w:sz w:val="24"/>
          <w:szCs w:val="24"/>
        </w:rPr>
        <w:footnoteReference w:id="10"/>
      </w:r>
      <w:r w:rsidRPr="0088598B">
        <w:rPr>
          <w:rFonts w:ascii="Times New Roman" w:hAnsi="Times New Roman"/>
          <w:sz w:val="24"/>
          <w:szCs w:val="24"/>
        </w:rPr>
        <w:t xml:space="preserve"> The prosecution was successful, and the Arizona Attorney General determined that the consent formed used by StemExpress were deficient because:</w:t>
      </w:r>
    </w:p>
    <w:p w14:paraId="60092EAC" w14:textId="77777777" w:rsidR="0088598B" w:rsidRPr="0088598B" w:rsidRDefault="0088598B" w:rsidP="0088598B">
      <w:pPr>
        <w:pStyle w:val="MediumGrid21"/>
        <w:ind w:firstLine="720"/>
        <w:jc w:val="both"/>
        <w:rPr>
          <w:rFonts w:ascii="Times New Roman" w:hAnsi="Times New Roman"/>
          <w:sz w:val="24"/>
          <w:szCs w:val="24"/>
        </w:rPr>
      </w:pPr>
    </w:p>
    <w:p w14:paraId="4BCBB4DE" w14:textId="5B505E6A" w:rsidR="0088598B" w:rsidRDefault="0088598B" w:rsidP="0088598B">
      <w:pPr>
        <w:ind w:left="1440" w:right="1440"/>
        <w:jc w:val="both"/>
        <w:rPr>
          <w:rFonts w:ascii="Times New Roman" w:hAnsi="Times New Roman" w:cs="Times New Roman"/>
        </w:rPr>
      </w:pPr>
      <w:r w:rsidRPr="0088598B">
        <w:rPr>
          <w:rFonts w:ascii="Times New Roman" w:hAnsi="Times New Roman" w:cs="Times New Roman"/>
        </w:rPr>
        <w:t xml:space="preserve">The consent forms did not state certain facts regarding </w:t>
      </w:r>
      <w:proofErr w:type="spellStart"/>
      <w:r w:rsidRPr="0088598B">
        <w:rPr>
          <w:rFonts w:ascii="Times New Roman" w:hAnsi="Times New Roman" w:cs="Times New Roman"/>
        </w:rPr>
        <w:t>StemExpress’s</w:t>
      </w:r>
      <w:proofErr w:type="spellEnd"/>
      <w:r w:rsidRPr="0088598B">
        <w:rPr>
          <w:rFonts w:ascii="Times New Roman" w:hAnsi="Times New Roman" w:cs="Times New Roman"/>
        </w:rPr>
        <w:t xml:space="preserve"> business</w:t>
      </w:r>
      <w:proofErr w:type="gramStart"/>
      <w:r w:rsidRPr="0088598B">
        <w:rPr>
          <w:rFonts w:ascii="Times New Roman" w:hAnsi="Times New Roman" w:cs="Times New Roman"/>
        </w:rPr>
        <w:t>. . . .</w:t>
      </w:r>
      <w:proofErr w:type="gramEnd"/>
      <w:r w:rsidRPr="0088598B">
        <w:rPr>
          <w:rFonts w:ascii="Times New Roman" w:hAnsi="Times New Roman" w:cs="Times New Roman"/>
        </w:rPr>
        <w:t xml:space="preserve"> The consent forms [] did not state that, under the agreement [Camelback Family Planning] had </w:t>
      </w:r>
      <w:proofErr w:type="gramStart"/>
      <w:r w:rsidRPr="0088598B">
        <w:rPr>
          <w:rFonts w:ascii="Times New Roman" w:hAnsi="Times New Roman" w:cs="Times New Roman"/>
        </w:rPr>
        <w:t>entered into</w:t>
      </w:r>
      <w:proofErr w:type="gramEnd"/>
      <w:r w:rsidRPr="0088598B">
        <w:rPr>
          <w:rFonts w:ascii="Times New Roman" w:hAnsi="Times New Roman" w:cs="Times New Roman"/>
        </w:rPr>
        <w:t xml:space="preserve"> with StemExpress in addition to supplying the collection tubes and paying the costs of shipping the samples to StemExpress, StemExpress would pay [Camelback Family Planning] set amounts from $75–250 for each blood and tissue sample provided.</w:t>
      </w:r>
      <w:r w:rsidRPr="0088598B">
        <w:rPr>
          <w:rStyle w:val="FootnoteReference"/>
          <w:rFonts w:ascii="Times New Roman" w:hAnsi="Times New Roman" w:cs="Times New Roman"/>
        </w:rPr>
        <w:t xml:space="preserve"> </w:t>
      </w:r>
      <w:r w:rsidRPr="0088598B">
        <w:rPr>
          <w:rStyle w:val="FootnoteReference"/>
          <w:rFonts w:ascii="Times New Roman" w:hAnsi="Times New Roman" w:cs="Times New Roman"/>
        </w:rPr>
        <w:footnoteReference w:id="11"/>
      </w:r>
    </w:p>
    <w:p w14:paraId="3542F1DC" w14:textId="77777777" w:rsidR="0088598B" w:rsidRPr="0088598B" w:rsidRDefault="0088598B" w:rsidP="0088598B">
      <w:pPr>
        <w:ind w:left="1440" w:right="1440"/>
        <w:jc w:val="both"/>
        <w:rPr>
          <w:rFonts w:ascii="Times New Roman" w:hAnsi="Times New Roman" w:cs="Times New Roman"/>
        </w:rPr>
      </w:pPr>
    </w:p>
    <w:p w14:paraId="61FBE406" w14:textId="77777777" w:rsidR="00BE541E" w:rsidRDefault="0088598B" w:rsidP="00E007DB">
      <w:pPr>
        <w:ind w:firstLine="720"/>
        <w:jc w:val="both"/>
        <w:rPr>
          <w:rFonts w:ascii="Times New Roman" w:hAnsi="Times New Roman" w:cs="Times New Roman"/>
        </w:rPr>
      </w:pPr>
      <w:r w:rsidRPr="0088598B">
        <w:rPr>
          <w:rFonts w:ascii="Times New Roman" w:hAnsi="Times New Roman" w:cs="Times New Roman"/>
        </w:rPr>
        <w:t>As part of the settlement, Camelback Family Planning was required to return all payments received it received from StemExpress and agree it would refrain from selling fetal tissue in the future.</w:t>
      </w:r>
      <w:r w:rsidRPr="0088598B">
        <w:rPr>
          <w:rStyle w:val="FootnoteReference"/>
          <w:rFonts w:ascii="Times New Roman" w:hAnsi="Times New Roman" w:cs="Times New Roman"/>
        </w:rPr>
        <w:footnoteReference w:id="12"/>
      </w:r>
      <w:r w:rsidRPr="0088598B">
        <w:rPr>
          <w:rFonts w:ascii="Times New Roman" w:hAnsi="Times New Roman" w:cs="Times New Roman"/>
        </w:rPr>
        <w:t xml:space="preserve"> Camelback Family Planning ultimately returned the money it received from StemExpress in exchange for </w:t>
      </w:r>
      <w:r w:rsidRPr="0088598B">
        <w:rPr>
          <w:rFonts w:ascii="Times New Roman" w:hAnsi="Times New Roman" w:cs="Times New Roman"/>
          <w:i/>
          <w:iCs/>
        </w:rPr>
        <w:t>inter alia</w:t>
      </w:r>
      <w:r w:rsidRPr="0088598B">
        <w:rPr>
          <w:rFonts w:ascii="Times New Roman" w:hAnsi="Times New Roman" w:cs="Times New Roman"/>
        </w:rPr>
        <w:t xml:space="preserve"> fetal tissues.</w:t>
      </w:r>
      <w:r w:rsidRPr="0088598B">
        <w:rPr>
          <w:rStyle w:val="FootnoteReference"/>
          <w:rFonts w:ascii="Times New Roman" w:hAnsi="Times New Roman" w:cs="Times New Roman"/>
        </w:rPr>
        <w:footnoteReference w:id="13"/>
      </w:r>
    </w:p>
    <w:p w14:paraId="7E44175A" w14:textId="77777777" w:rsidR="00BE541E" w:rsidRDefault="00BE541E" w:rsidP="00E007DB">
      <w:pPr>
        <w:ind w:firstLine="720"/>
        <w:jc w:val="both"/>
        <w:rPr>
          <w:rFonts w:ascii="Times New Roman" w:hAnsi="Times New Roman" w:cs="Times New Roman"/>
        </w:rPr>
      </w:pPr>
    </w:p>
    <w:p w14:paraId="60E6852F" w14:textId="65539AE2" w:rsidR="0088598B" w:rsidRPr="0088598B" w:rsidRDefault="00BE541E" w:rsidP="00E007DB">
      <w:pPr>
        <w:ind w:firstLine="720"/>
        <w:jc w:val="both"/>
        <w:rPr>
          <w:rFonts w:ascii="Times New Roman" w:hAnsi="Times New Roman" w:cs="Times New Roman"/>
        </w:rPr>
      </w:pPr>
      <w:r>
        <w:rPr>
          <w:rFonts w:ascii="Times New Roman" w:hAnsi="Times New Roman" w:cs="Times New Roman"/>
        </w:rPr>
        <w:lastRenderedPageBreak/>
        <w:t>In short, fetal tissue has a long history of being procured and sold</w:t>
      </w:r>
      <w:r w:rsidR="00B73A98">
        <w:rPr>
          <w:rFonts w:ascii="Times New Roman" w:hAnsi="Times New Roman" w:cs="Times New Roman"/>
        </w:rPr>
        <w:t xml:space="preserve"> and it is not subject to dispute that </w:t>
      </w:r>
      <w:r>
        <w:rPr>
          <w:rFonts w:ascii="Times New Roman" w:hAnsi="Times New Roman" w:cs="Times New Roman"/>
        </w:rPr>
        <w:t>HEK-293 and PEK.C6 fetal cell lines were used in the development and testing of the COVID-19 vaccines</w:t>
      </w:r>
      <w:r w:rsidR="00B73A98">
        <w:rPr>
          <w:rFonts w:ascii="Times New Roman" w:hAnsi="Times New Roman" w:cs="Times New Roman"/>
        </w:rPr>
        <w:t xml:space="preserve">. Fetal tissue and bioprocurement, as evidenced above, flourish (lawfully or in the instances articulated herein, unlawfully) and continue to be sold and used in the development of vaccines. Because of this and as a Christian, I cannot engage, support, or morally receive the vaccine in good conscience.  </w:t>
      </w:r>
    </w:p>
    <w:p w14:paraId="2D704C07" w14:textId="0678DA19" w:rsidR="005A3F4C" w:rsidRPr="0088598B" w:rsidRDefault="0088598B" w:rsidP="0088598B">
      <w:pPr>
        <w:jc w:val="both"/>
        <w:rPr>
          <w:rFonts w:ascii="Times New Roman" w:hAnsi="Times New Roman" w:cs="Times New Roman"/>
        </w:rPr>
      </w:pPr>
      <w:r w:rsidRPr="0088598B">
        <w:rPr>
          <w:rFonts w:ascii="Times New Roman" w:hAnsi="Times New Roman" w:cs="Times New Roman"/>
        </w:rPr>
        <w:t xml:space="preserve"> </w:t>
      </w:r>
    </w:p>
    <w:p w14:paraId="48217233" w14:textId="45496ADD" w:rsidR="005A3F4C" w:rsidRPr="0088598B" w:rsidRDefault="005A3F4C" w:rsidP="00B3495F">
      <w:pPr>
        <w:ind w:firstLine="720"/>
        <w:jc w:val="both"/>
        <w:rPr>
          <w:rFonts w:ascii="Times New Roman" w:hAnsi="Times New Roman" w:cs="Times New Roman"/>
        </w:rPr>
      </w:pPr>
      <w:r w:rsidRPr="0088598B">
        <w:rPr>
          <w:rFonts w:ascii="Times New Roman" w:hAnsi="Times New Roman" w:cs="Times New Roman"/>
        </w:rPr>
        <w:t>At the core of the Church’s teaching are the first and last points listed above: vaccination is not a universal obligation</w:t>
      </w:r>
      <w:r w:rsidR="00D202AE" w:rsidRPr="0088598B">
        <w:rPr>
          <w:rFonts w:ascii="Times New Roman" w:hAnsi="Times New Roman" w:cs="Times New Roman"/>
        </w:rPr>
        <w:t xml:space="preserve">, </w:t>
      </w:r>
      <w:r w:rsidRPr="0088598B">
        <w:rPr>
          <w:rFonts w:ascii="Times New Roman" w:hAnsi="Times New Roman" w:cs="Times New Roman"/>
        </w:rPr>
        <w:t xml:space="preserve">and a person must obey the judgment of his or her own informed and certain conscience. In fact, the </w:t>
      </w:r>
      <w:r w:rsidR="00D202AE" w:rsidRPr="0088598B">
        <w:rPr>
          <w:rFonts w:ascii="Times New Roman" w:hAnsi="Times New Roman" w:cs="Times New Roman"/>
        </w:rPr>
        <w:t>Christian</w:t>
      </w:r>
      <w:r w:rsidRPr="0088598B">
        <w:rPr>
          <w:rFonts w:ascii="Times New Roman" w:hAnsi="Times New Roman" w:cs="Times New Roman"/>
        </w:rPr>
        <w:t xml:space="preserve"> Church instructs that following one’s conscience is following Christ Himself:</w:t>
      </w:r>
    </w:p>
    <w:p w14:paraId="4626D735" w14:textId="77777777" w:rsidR="005A3F4C" w:rsidRPr="0088598B" w:rsidRDefault="005A3F4C" w:rsidP="0088598B">
      <w:pPr>
        <w:jc w:val="both"/>
        <w:rPr>
          <w:rFonts w:ascii="Times New Roman" w:hAnsi="Times New Roman" w:cs="Times New Roman"/>
        </w:rPr>
      </w:pPr>
    </w:p>
    <w:p w14:paraId="5B1AED6F" w14:textId="77777777" w:rsidR="005A3F4C" w:rsidRPr="0088598B" w:rsidRDefault="005A3F4C" w:rsidP="0088598B">
      <w:pPr>
        <w:ind w:left="720" w:right="720"/>
        <w:jc w:val="both"/>
        <w:rPr>
          <w:rFonts w:ascii="Times New Roman" w:hAnsi="Times New Roman" w:cs="Times New Roman"/>
        </w:rPr>
      </w:pPr>
      <w:r w:rsidRPr="0088598B">
        <w:rPr>
          <w:rFonts w:ascii="Times New Roman" w:hAnsi="Times New Roman" w:cs="Times New Roman"/>
        </w:rPr>
        <w:t>In all he says and does, man is obliged to follow faithfully what he knows to be just and right. It is by the judgment of his conscience that man perceives and recognizes the prescriptions of the divine law: “Conscience is a law of the mind; yet [Christians] would not grant that it is nothing more; . . . [Conscience] is a messenger of him, who, both in nature and in grace, speaks to us behind a veil, and teaches and rules us by his representatives. Conscience is the aboriginal Vicar of Christ.”</w:t>
      </w:r>
    </w:p>
    <w:p w14:paraId="3313ABB8" w14:textId="77777777" w:rsidR="005A3F4C" w:rsidRPr="0088598B" w:rsidRDefault="005A3F4C" w:rsidP="0088598B">
      <w:pPr>
        <w:jc w:val="both"/>
        <w:rPr>
          <w:rFonts w:ascii="Times New Roman" w:hAnsi="Times New Roman" w:cs="Times New Roman"/>
        </w:rPr>
      </w:pPr>
    </w:p>
    <w:p w14:paraId="14AF7701" w14:textId="40B89E59" w:rsidR="005A3F4C" w:rsidRDefault="005A3F4C" w:rsidP="0088598B">
      <w:pPr>
        <w:ind w:firstLine="720"/>
        <w:jc w:val="both"/>
        <w:rPr>
          <w:rFonts w:ascii="Times New Roman" w:hAnsi="Times New Roman" w:cs="Times New Roman"/>
        </w:rPr>
      </w:pPr>
      <w:r w:rsidRPr="0088598B">
        <w:rPr>
          <w:rFonts w:ascii="Times New Roman" w:hAnsi="Times New Roman" w:cs="Times New Roman"/>
        </w:rPr>
        <w:t xml:space="preserve">Therefore, if a </w:t>
      </w:r>
      <w:r w:rsidR="00D202AE" w:rsidRPr="0088598B">
        <w:rPr>
          <w:rFonts w:ascii="Times New Roman" w:hAnsi="Times New Roman" w:cs="Times New Roman"/>
        </w:rPr>
        <w:t>Christian</w:t>
      </w:r>
      <w:r w:rsidRPr="0088598B">
        <w:rPr>
          <w:rFonts w:ascii="Times New Roman" w:hAnsi="Times New Roman" w:cs="Times New Roman"/>
        </w:rPr>
        <w:t xml:space="preserve"> comes to an informed and sure judgment in conscience that he or she should not receive a vaccine, then the </w:t>
      </w:r>
      <w:r w:rsidR="00B73A98">
        <w:rPr>
          <w:rFonts w:ascii="Times New Roman" w:hAnsi="Times New Roman" w:cs="Times New Roman"/>
        </w:rPr>
        <w:t>Christian faith</w:t>
      </w:r>
      <w:r w:rsidRPr="0088598B">
        <w:rPr>
          <w:rFonts w:ascii="Times New Roman" w:hAnsi="Times New Roman" w:cs="Times New Roman"/>
        </w:rPr>
        <w:t xml:space="preserve"> requires that the person follow this certain judgment of conscience and refuse the vaccine. Th</w:t>
      </w:r>
      <w:r w:rsidR="00D202AE" w:rsidRPr="0088598B">
        <w:rPr>
          <w:rFonts w:ascii="Times New Roman" w:hAnsi="Times New Roman" w:cs="Times New Roman"/>
        </w:rPr>
        <w:t xml:space="preserve">e Church </w:t>
      </w:r>
      <w:r w:rsidRPr="0088598B">
        <w:rPr>
          <w:rFonts w:ascii="Times New Roman" w:hAnsi="Times New Roman" w:cs="Times New Roman"/>
        </w:rPr>
        <w:t>is clear: “Man has the right to act in conscience and in freedom so as personally to make moral decisions. ‘He must not be forced to act contrary to his conscience. Nor must he be prevented from acting according to his conscience, especially in religious matters</w:t>
      </w:r>
      <w:r w:rsidR="00D202AE" w:rsidRPr="0088598B">
        <w:rPr>
          <w:rFonts w:ascii="Times New Roman" w:hAnsi="Times New Roman" w:cs="Times New Roman"/>
        </w:rPr>
        <w:t>’</w:t>
      </w:r>
      <w:r w:rsidRPr="0088598B">
        <w:rPr>
          <w:rFonts w:ascii="Times New Roman" w:hAnsi="Times New Roman" w:cs="Times New Roman"/>
        </w:rPr>
        <w:t>.”</w:t>
      </w:r>
    </w:p>
    <w:p w14:paraId="059FA310" w14:textId="583F5169" w:rsidR="00B73A98" w:rsidRDefault="00B73A98" w:rsidP="0088598B">
      <w:pPr>
        <w:ind w:firstLine="720"/>
        <w:jc w:val="both"/>
        <w:rPr>
          <w:rFonts w:ascii="Times New Roman" w:hAnsi="Times New Roman" w:cs="Times New Roman"/>
        </w:rPr>
      </w:pPr>
    </w:p>
    <w:p w14:paraId="1023169E" w14:textId="6A85E5EE" w:rsidR="00B73A98" w:rsidRPr="0088598B" w:rsidRDefault="00B73A98" w:rsidP="0088598B">
      <w:pPr>
        <w:ind w:firstLine="720"/>
        <w:jc w:val="both"/>
        <w:rPr>
          <w:rFonts w:ascii="Times New Roman" w:hAnsi="Times New Roman" w:cs="Times New Roman"/>
        </w:rPr>
      </w:pPr>
      <w:r>
        <w:rPr>
          <w:rFonts w:ascii="Times New Roman" w:hAnsi="Times New Roman" w:cs="Times New Roman"/>
        </w:rPr>
        <w:t>I appreciate your understanding and trust that this letter suffices in satisfying any inquiry you may have as to my faith. While a verbal advisory is sufficient as a matter of law, I wanted to extend a thoughtful and articulate letter as a courtesy to help with any administrative hurdles you may encounter.</w:t>
      </w:r>
    </w:p>
    <w:p w14:paraId="2A752DF1" w14:textId="77777777" w:rsidR="005A3F4C" w:rsidRPr="0088598B" w:rsidRDefault="005A3F4C" w:rsidP="0088598B">
      <w:pPr>
        <w:jc w:val="both"/>
        <w:rPr>
          <w:rFonts w:ascii="Times New Roman" w:hAnsi="Times New Roman" w:cs="Times New Roman"/>
        </w:rPr>
      </w:pPr>
    </w:p>
    <w:p w14:paraId="29B2360E" w14:textId="26A701C0" w:rsidR="005A3F4C" w:rsidRPr="0088598B" w:rsidRDefault="00B73A98" w:rsidP="0088598B">
      <w:pPr>
        <w:ind w:left="3600" w:firstLine="720"/>
        <w:jc w:val="both"/>
        <w:rPr>
          <w:rFonts w:ascii="Times New Roman" w:hAnsi="Times New Roman" w:cs="Times New Roman"/>
        </w:rPr>
      </w:pPr>
      <w:r>
        <w:rPr>
          <w:rFonts w:ascii="Times New Roman" w:hAnsi="Times New Roman" w:cs="Times New Roman"/>
        </w:rPr>
        <w:t>Yours</w:t>
      </w:r>
      <w:r w:rsidR="005A3F4C" w:rsidRPr="0088598B">
        <w:rPr>
          <w:rFonts w:ascii="Times New Roman" w:hAnsi="Times New Roman" w:cs="Times New Roman"/>
        </w:rPr>
        <w:t xml:space="preserve"> in Christ,</w:t>
      </w:r>
    </w:p>
    <w:p w14:paraId="771D1B51" w14:textId="5C2E3DFA" w:rsidR="0077171E" w:rsidRPr="0088598B" w:rsidRDefault="0077171E" w:rsidP="0088598B">
      <w:pPr>
        <w:jc w:val="both"/>
        <w:rPr>
          <w:rFonts w:ascii="Times New Roman" w:hAnsi="Times New Roman" w:cs="Times New Roman"/>
        </w:rPr>
      </w:pPr>
    </w:p>
    <w:p w14:paraId="74AAD1D0" w14:textId="77777777" w:rsidR="00D202AE" w:rsidRPr="0088598B" w:rsidRDefault="00D202AE" w:rsidP="0088598B">
      <w:pPr>
        <w:jc w:val="both"/>
        <w:rPr>
          <w:rFonts w:ascii="Times New Roman" w:hAnsi="Times New Roman" w:cs="Times New Roman"/>
        </w:rPr>
      </w:pPr>
    </w:p>
    <w:p w14:paraId="750C8545" w14:textId="3D94E8AC" w:rsidR="00D202AE" w:rsidRPr="0088598B" w:rsidRDefault="008863BB" w:rsidP="0088598B">
      <w:pPr>
        <w:ind w:left="3600" w:firstLine="720"/>
        <w:jc w:val="both"/>
        <w:rPr>
          <w:rFonts w:ascii="Times New Roman" w:hAnsi="Times New Roman" w:cs="Times New Roman"/>
        </w:rPr>
      </w:pPr>
      <w:r w:rsidRPr="008863BB">
        <w:rPr>
          <w:rFonts w:ascii="Times New Roman" w:hAnsi="Times New Roman" w:cs="Times New Roman"/>
          <w:highlight w:val="yellow"/>
        </w:rPr>
        <w:t>[First, Last]</w:t>
      </w:r>
    </w:p>
    <w:sectPr w:rsidR="00D202AE" w:rsidRPr="0088598B" w:rsidSect="00B3495F">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511FA" w14:textId="77777777" w:rsidR="00654F23" w:rsidRDefault="00654F23" w:rsidP="0088598B">
      <w:r>
        <w:separator/>
      </w:r>
    </w:p>
  </w:endnote>
  <w:endnote w:type="continuationSeparator" w:id="0">
    <w:p w14:paraId="39A384C1" w14:textId="77777777" w:rsidR="00654F23" w:rsidRDefault="00654F23" w:rsidP="00885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8765592"/>
      <w:docPartObj>
        <w:docPartGallery w:val="Page Numbers (Bottom of Page)"/>
        <w:docPartUnique/>
      </w:docPartObj>
    </w:sdtPr>
    <w:sdtEndPr>
      <w:rPr>
        <w:rStyle w:val="PageNumber"/>
      </w:rPr>
    </w:sdtEndPr>
    <w:sdtContent>
      <w:p w14:paraId="30DD93F9" w14:textId="0BABA936" w:rsidR="00B3495F" w:rsidRDefault="00B3495F" w:rsidP="005E71F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DEC94E" w14:textId="77777777" w:rsidR="00B3495F" w:rsidRDefault="00B349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815108869"/>
      <w:docPartObj>
        <w:docPartGallery w:val="Page Numbers (Bottom of Page)"/>
        <w:docPartUnique/>
      </w:docPartObj>
    </w:sdtPr>
    <w:sdtEndPr>
      <w:rPr>
        <w:rStyle w:val="PageNumber"/>
      </w:rPr>
    </w:sdtEndPr>
    <w:sdtContent>
      <w:p w14:paraId="486E9D95" w14:textId="78406A3D" w:rsidR="00B3495F" w:rsidRPr="00B3495F" w:rsidRDefault="00B3495F" w:rsidP="005E71F6">
        <w:pPr>
          <w:pStyle w:val="Footer"/>
          <w:framePr w:wrap="none" w:vAnchor="text" w:hAnchor="margin" w:xAlign="center" w:y="1"/>
          <w:rPr>
            <w:rStyle w:val="PageNumber"/>
            <w:rFonts w:ascii="Times New Roman" w:hAnsi="Times New Roman" w:cs="Times New Roman"/>
          </w:rPr>
        </w:pPr>
        <w:r w:rsidRPr="00B3495F">
          <w:rPr>
            <w:rStyle w:val="PageNumber"/>
            <w:rFonts w:ascii="Times New Roman" w:hAnsi="Times New Roman" w:cs="Times New Roman"/>
          </w:rPr>
          <w:fldChar w:fldCharType="begin"/>
        </w:r>
        <w:r w:rsidRPr="00B3495F">
          <w:rPr>
            <w:rStyle w:val="PageNumber"/>
            <w:rFonts w:ascii="Times New Roman" w:hAnsi="Times New Roman" w:cs="Times New Roman"/>
          </w:rPr>
          <w:instrText xml:space="preserve"> PAGE </w:instrText>
        </w:r>
        <w:r w:rsidRPr="00B3495F">
          <w:rPr>
            <w:rStyle w:val="PageNumber"/>
            <w:rFonts w:ascii="Times New Roman" w:hAnsi="Times New Roman" w:cs="Times New Roman"/>
          </w:rPr>
          <w:fldChar w:fldCharType="separate"/>
        </w:r>
        <w:r w:rsidRPr="00B3495F">
          <w:rPr>
            <w:rStyle w:val="PageNumber"/>
            <w:rFonts w:ascii="Times New Roman" w:hAnsi="Times New Roman" w:cs="Times New Roman"/>
            <w:noProof/>
          </w:rPr>
          <w:t>2</w:t>
        </w:r>
        <w:r w:rsidRPr="00B3495F">
          <w:rPr>
            <w:rStyle w:val="PageNumber"/>
            <w:rFonts w:ascii="Times New Roman" w:hAnsi="Times New Roman" w:cs="Times New Roman"/>
          </w:rPr>
          <w:fldChar w:fldCharType="end"/>
        </w:r>
      </w:p>
    </w:sdtContent>
  </w:sdt>
  <w:p w14:paraId="30C31E50" w14:textId="77777777" w:rsidR="00B3495F" w:rsidRDefault="00B349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DE39B" w14:textId="77777777" w:rsidR="00654F23" w:rsidRDefault="00654F23" w:rsidP="0088598B">
      <w:r>
        <w:separator/>
      </w:r>
    </w:p>
  </w:footnote>
  <w:footnote w:type="continuationSeparator" w:id="0">
    <w:p w14:paraId="69C63634" w14:textId="77777777" w:rsidR="00654F23" w:rsidRDefault="00654F23" w:rsidP="0088598B">
      <w:r>
        <w:continuationSeparator/>
      </w:r>
    </w:p>
  </w:footnote>
  <w:footnote w:id="1">
    <w:p w14:paraId="206EADE5" w14:textId="35D7FA0B" w:rsidR="00E007DB" w:rsidRPr="00E007DB" w:rsidRDefault="0088598B" w:rsidP="0088598B">
      <w:pPr>
        <w:pStyle w:val="MediumGrid21"/>
        <w:widowControl w:val="0"/>
        <w:jc w:val="both"/>
        <w:rPr>
          <w:rFonts w:ascii="Times New Roman" w:hAnsi="Times New Roman"/>
          <w:sz w:val="20"/>
          <w:szCs w:val="20"/>
        </w:rPr>
      </w:pPr>
      <w:r w:rsidRPr="004105E8">
        <w:rPr>
          <w:rStyle w:val="FootnoteReference"/>
          <w:rFonts w:ascii="Times New Roman" w:hAnsi="Times New Roman"/>
          <w:sz w:val="24"/>
          <w:szCs w:val="24"/>
        </w:rPr>
        <w:footnoteRef/>
      </w:r>
      <w:r w:rsidRPr="004105E8">
        <w:rPr>
          <w:rFonts w:ascii="Times New Roman" w:hAnsi="Times New Roman"/>
          <w:sz w:val="24"/>
          <w:szCs w:val="24"/>
        </w:rPr>
        <w:t xml:space="preserve"> </w:t>
      </w:r>
      <w:r w:rsidRPr="00E007DB">
        <w:rPr>
          <w:rFonts w:ascii="Times New Roman" w:hAnsi="Times New Roman"/>
          <w:sz w:val="20"/>
          <w:szCs w:val="20"/>
        </w:rPr>
        <w:t>Press Release, House Energy and Commerce Committee, Energy and Commerce Committee Launches Investigation Following “Abhorrent” Planned Parenthood Video (Jul. 15, 2015); Press Release, House Judiciary Committee, Chairman Goodlatte Announces House judiciary Committee Investigation into Horrific Abortion Practices (Jul. 15, 2015).</w:t>
      </w:r>
    </w:p>
  </w:footnote>
  <w:footnote w:id="2">
    <w:p w14:paraId="53066D35" w14:textId="0DEA7FD2" w:rsidR="0088598B" w:rsidRPr="00E007DB" w:rsidRDefault="0088598B" w:rsidP="0088598B">
      <w:pPr>
        <w:pStyle w:val="MediumGrid21"/>
        <w:widowControl w:val="0"/>
        <w:jc w:val="both"/>
        <w:rPr>
          <w:rFonts w:ascii="Times New Roman" w:hAnsi="Times New Roman"/>
          <w:sz w:val="20"/>
          <w:szCs w:val="20"/>
        </w:rPr>
      </w:pPr>
      <w:r w:rsidRPr="00E007DB">
        <w:rPr>
          <w:rStyle w:val="FootnoteReference"/>
          <w:rFonts w:ascii="Times New Roman" w:hAnsi="Times New Roman"/>
          <w:sz w:val="20"/>
          <w:szCs w:val="20"/>
        </w:rPr>
        <w:footnoteRef/>
      </w:r>
      <w:r w:rsidRPr="00E007DB">
        <w:rPr>
          <w:rFonts w:ascii="Times New Roman" w:hAnsi="Times New Roman"/>
          <w:sz w:val="20"/>
          <w:szCs w:val="20"/>
        </w:rPr>
        <w:t xml:space="preserve">Letter from Jason Chaffetz, </w:t>
      </w:r>
      <w:proofErr w:type="spellStart"/>
      <w:r w:rsidRPr="00E007DB">
        <w:rPr>
          <w:rFonts w:ascii="Times New Roman" w:hAnsi="Times New Roman"/>
          <w:sz w:val="20"/>
          <w:szCs w:val="20"/>
        </w:rPr>
        <w:t>Chariman</w:t>
      </w:r>
      <w:proofErr w:type="spellEnd"/>
      <w:r w:rsidRPr="00E007DB">
        <w:rPr>
          <w:rFonts w:ascii="Times New Roman" w:hAnsi="Times New Roman"/>
          <w:sz w:val="20"/>
          <w:szCs w:val="20"/>
        </w:rPr>
        <w:t xml:space="preserve">, Committee on Oversight and Government Reform, </w:t>
      </w:r>
      <w:r w:rsidRPr="00E007DB">
        <w:rPr>
          <w:rFonts w:ascii="Times New Roman" w:hAnsi="Times New Roman"/>
          <w:i/>
          <w:iCs/>
          <w:sz w:val="20"/>
          <w:szCs w:val="20"/>
        </w:rPr>
        <w:t>et al</w:t>
      </w:r>
      <w:r w:rsidRPr="00E007DB">
        <w:rPr>
          <w:rFonts w:ascii="Times New Roman" w:hAnsi="Times New Roman"/>
          <w:sz w:val="20"/>
          <w:szCs w:val="20"/>
        </w:rPr>
        <w:t>., to Cecile Richards, President, Planned Parenthood Federation of America, Inc. (Aug. 14, 2015).</w:t>
      </w:r>
    </w:p>
  </w:footnote>
  <w:footnote w:id="3">
    <w:p w14:paraId="38986B10" w14:textId="36664ED1"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Wesley Lowery &amp; Mike </w:t>
      </w:r>
      <w:proofErr w:type="spellStart"/>
      <w:r w:rsidRPr="00E007DB">
        <w:rPr>
          <w:sz w:val="20"/>
          <w:szCs w:val="20"/>
        </w:rPr>
        <w:t>DeBonis</w:t>
      </w:r>
      <w:proofErr w:type="spellEnd"/>
      <w:r w:rsidRPr="00E007DB">
        <w:rPr>
          <w:sz w:val="20"/>
          <w:szCs w:val="20"/>
        </w:rPr>
        <w:t xml:space="preserve">, </w:t>
      </w:r>
      <w:r w:rsidRPr="00E007DB">
        <w:rPr>
          <w:i/>
          <w:sz w:val="20"/>
          <w:szCs w:val="20"/>
        </w:rPr>
        <w:t>Boehner: There will be no government shutdown; select committee will probe Planned Parenthood</w:t>
      </w:r>
      <w:r w:rsidRPr="00E007DB">
        <w:rPr>
          <w:sz w:val="20"/>
          <w:szCs w:val="20"/>
        </w:rPr>
        <w:t xml:space="preserve">, </w:t>
      </w:r>
      <w:r w:rsidRPr="00E007DB">
        <w:rPr>
          <w:smallCaps/>
          <w:sz w:val="20"/>
          <w:szCs w:val="20"/>
        </w:rPr>
        <w:t>Washington Post</w:t>
      </w:r>
      <w:r w:rsidRPr="00E007DB">
        <w:rPr>
          <w:sz w:val="20"/>
          <w:szCs w:val="20"/>
        </w:rPr>
        <w:t xml:space="preserve"> (Sep. 27, 2015), https://wapo.st/2QxxdDR.</w:t>
      </w:r>
    </w:p>
  </w:footnote>
  <w:footnote w:id="4">
    <w:p w14:paraId="4A50125D" w14:textId="77777777"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w:t>
      </w:r>
      <w:r w:rsidRPr="00E007DB">
        <w:rPr>
          <w:i/>
          <w:iCs/>
          <w:sz w:val="20"/>
          <w:szCs w:val="20"/>
        </w:rPr>
        <w:t>Id.</w:t>
      </w:r>
    </w:p>
  </w:footnote>
  <w:footnote w:id="5">
    <w:p w14:paraId="7CDD538C" w14:textId="77777777" w:rsidR="0088598B" w:rsidRPr="00E007DB" w:rsidRDefault="0088598B" w:rsidP="0088598B">
      <w:pPr>
        <w:pStyle w:val="FootnoteText"/>
        <w:spacing w:after="0" w:line="240" w:lineRule="auto"/>
        <w:ind w:firstLine="0"/>
        <w:rPr>
          <w:sz w:val="20"/>
          <w:szCs w:val="20"/>
        </w:rPr>
      </w:pPr>
      <w:r w:rsidRPr="00E007DB">
        <w:rPr>
          <w:rStyle w:val="FootnoteReference"/>
          <w:sz w:val="20"/>
          <w:szCs w:val="20"/>
        </w:rPr>
        <w:footnoteRef/>
      </w:r>
      <w:r w:rsidRPr="00E007DB">
        <w:rPr>
          <w:sz w:val="20"/>
          <w:szCs w:val="20"/>
        </w:rPr>
        <w:t xml:space="preserve"> </w:t>
      </w:r>
      <w:r w:rsidRPr="00E007DB">
        <w:rPr>
          <w:i/>
          <w:iCs/>
          <w:sz w:val="20"/>
          <w:szCs w:val="20"/>
        </w:rPr>
        <w:t>Id.</w:t>
      </w:r>
    </w:p>
  </w:footnote>
  <w:footnote w:id="6">
    <w:p w14:paraId="51DB12ED" w14:textId="77777777" w:rsidR="0088598B" w:rsidRPr="004105E8" w:rsidRDefault="0088598B" w:rsidP="0088598B">
      <w:pPr>
        <w:pStyle w:val="MediumGrid21"/>
        <w:widowControl w:val="0"/>
        <w:jc w:val="both"/>
        <w:rPr>
          <w:rFonts w:ascii="Times New Roman" w:hAnsi="Times New Roman"/>
          <w:sz w:val="24"/>
          <w:szCs w:val="24"/>
        </w:rPr>
      </w:pPr>
      <w:r w:rsidRPr="00E007DB">
        <w:rPr>
          <w:rStyle w:val="FootnoteReference"/>
          <w:rFonts w:ascii="Times New Roman" w:hAnsi="Times New Roman"/>
          <w:sz w:val="20"/>
          <w:szCs w:val="20"/>
        </w:rPr>
        <w:footnoteRef/>
      </w:r>
      <w:r w:rsidRPr="00E007DB">
        <w:rPr>
          <w:rFonts w:ascii="Times New Roman" w:hAnsi="Times New Roman"/>
          <w:sz w:val="20"/>
          <w:szCs w:val="20"/>
        </w:rPr>
        <w:t xml:space="preserve"> Select Investigative Panel of the Energy &amp; Commerce Committee</w:t>
      </w:r>
      <w:r w:rsidRPr="00E007DB">
        <w:rPr>
          <w:rFonts w:ascii="Times New Roman" w:hAnsi="Times New Roman"/>
          <w:smallCaps/>
          <w:sz w:val="20"/>
          <w:szCs w:val="20"/>
        </w:rPr>
        <w:t>, Final Report</w:t>
      </w:r>
      <w:r w:rsidRPr="00E007DB">
        <w:rPr>
          <w:rFonts w:ascii="Times New Roman" w:hAnsi="Times New Roman"/>
          <w:sz w:val="20"/>
          <w:szCs w:val="20"/>
        </w:rPr>
        <w:t xml:space="preserve"> (Dec. 30, 2016</w:t>
      </w:r>
      <w:proofErr w:type="gramStart"/>
      <w:r w:rsidRPr="00E007DB">
        <w:rPr>
          <w:rFonts w:ascii="Times New Roman" w:hAnsi="Times New Roman"/>
          <w:sz w:val="20"/>
          <w:szCs w:val="20"/>
        </w:rPr>
        <w:t>);</w:t>
      </w:r>
      <w:proofErr w:type="gramEnd"/>
      <w:r w:rsidRPr="00E007DB">
        <w:rPr>
          <w:rFonts w:ascii="Times New Roman" w:hAnsi="Times New Roman"/>
          <w:sz w:val="20"/>
          <w:szCs w:val="20"/>
        </w:rPr>
        <w:t xml:space="preserve"> Majority Staff Of S. Comm. On The Judiciary</w:t>
      </w:r>
      <w:r w:rsidRPr="00E007DB">
        <w:rPr>
          <w:rFonts w:ascii="Times New Roman" w:hAnsi="Times New Roman"/>
          <w:smallCaps/>
          <w:sz w:val="20"/>
          <w:szCs w:val="20"/>
        </w:rPr>
        <w:t xml:space="preserve">, 114th Cong., </w:t>
      </w:r>
      <w:r w:rsidRPr="00E007DB">
        <w:rPr>
          <w:rFonts w:ascii="Times New Roman" w:hAnsi="Times New Roman"/>
          <w:sz w:val="20"/>
          <w:szCs w:val="20"/>
        </w:rPr>
        <w:t xml:space="preserve">Human Fetal Tissue Research: Context </w:t>
      </w:r>
      <w:proofErr w:type="gramStart"/>
      <w:r w:rsidRPr="00E007DB">
        <w:rPr>
          <w:rFonts w:ascii="Times New Roman" w:hAnsi="Times New Roman"/>
          <w:sz w:val="20"/>
          <w:szCs w:val="20"/>
        </w:rPr>
        <w:t>And</w:t>
      </w:r>
      <w:proofErr w:type="gramEnd"/>
      <w:r w:rsidRPr="00E007DB">
        <w:rPr>
          <w:rFonts w:ascii="Times New Roman" w:hAnsi="Times New Roman"/>
          <w:sz w:val="20"/>
          <w:szCs w:val="20"/>
        </w:rPr>
        <w:t xml:space="preserve"> Controversy</w:t>
      </w:r>
      <w:r w:rsidRPr="00E007DB">
        <w:rPr>
          <w:rFonts w:ascii="Times New Roman" w:hAnsi="Times New Roman"/>
          <w:smallCaps/>
          <w:sz w:val="20"/>
          <w:szCs w:val="20"/>
        </w:rPr>
        <w:t>, S. Doc. No.</w:t>
      </w:r>
      <w:r w:rsidRPr="00E007DB">
        <w:rPr>
          <w:rFonts w:ascii="Times New Roman" w:hAnsi="Times New Roman"/>
          <w:sz w:val="20"/>
          <w:szCs w:val="20"/>
        </w:rPr>
        <w:t xml:space="preserve"> 114-27 (2d Sess. 2016).</w:t>
      </w:r>
    </w:p>
  </w:footnote>
  <w:footnote w:id="7">
    <w:p w14:paraId="3151ED6D" w14:textId="7B7308C9"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Letter from Stuart W. Bowen, Jr., Inspector General, Texas Health &amp; Human Services Commission, to Planned Parenthood Gulf Coast, et al. (Dec. 20, 2016).</w:t>
      </w:r>
    </w:p>
  </w:footnote>
  <w:footnote w:id="8">
    <w:p w14:paraId="26EB0A40" w14:textId="77777777"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w:t>
      </w:r>
      <w:r w:rsidRPr="00E007DB">
        <w:rPr>
          <w:i/>
          <w:sz w:val="20"/>
          <w:szCs w:val="20"/>
        </w:rPr>
        <w:t>See</w:t>
      </w:r>
      <w:r w:rsidRPr="00E007DB">
        <w:rPr>
          <w:sz w:val="20"/>
          <w:szCs w:val="20"/>
        </w:rPr>
        <w:t xml:space="preserve"> Complaint, </w:t>
      </w:r>
      <w:r w:rsidRPr="00E007DB">
        <w:rPr>
          <w:i/>
          <w:sz w:val="20"/>
          <w:szCs w:val="20"/>
        </w:rPr>
        <w:t>The People of the State of California v. DV Biologics, LLC</w:t>
      </w:r>
      <w:r w:rsidRPr="00E007DB">
        <w:rPr>
          <w:sz w:val="20"/>
          <w:szCs w:val="20"/>
        </w:rPr>
        <w:t xml:space="preserve">, Orange </w:t>
      </w:r>
      <w:proofErr w:type="spellStart"/>
      <w:r w:rsidRPr="00E007DB">
        <w:rPr>
          <w:sz w:val="20"/>
          <w:szCs w:val="20"/>
        </w:rPr>
        <w:t>Cnty</w:t>
      </w:r>
      <w:proofErr w:type="spellEnd"/>
      <w:r w:rsidRPr="00E007DB">
        <w:rPr>
          <w:sz w:val="20"/>
          <w:szCs w:val="20"/>
        </w:rPr>
        <w:t>. No. 30-2016-00880665-CU-BT-CJC (Cal. Super., Oct. 11, 2016).</w:t>
      </w:r>
    </w:p>
  </w:footnote>
  <w:footnote w:id="9">
    <w:p w14:paraId="21F50441" w14:textId="77777777"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w:t>
      </w:r>
      <w:r w:rsidRPr="00E007DB">
        <w:rPr>
          <w:i/>
          <w:sz w:val="20"/>
          <w:szCs w:val="20"/>
        </w:rPr>
        <w:t>See</w:t>
      </w:r>
      <w:r w:rsidRPr="00E007DB">
        <w:rPr>
          <w:sz w:val="20"/>
          <w:szCs w:val="20"/>
        </w:rPr>
        <w:t xml:space="preserve"> Judgment, </w:t>
      </w:r>
      <w:r w:rsidRPr="00E007DB">
        <w:rPr>
          <w:i/>
          <w:sz w:val="20"/>
          <w:szCs w:val="20"/>
        </w:rPr>
        <w:t>The People of the State of California v. DV Biologics, LLC</w:t>
      </w:r>
      <w:r w:rsidRPr="00E007DB">
        <w:rPr>
          <w:sz w:val="20"/>
          <w:szCs w:val="20"/>
        </w:rPr>
        <w:t xml:space="preserve">, Orange </w:t>
      </w:r>
      <w:proofErr w:type="spellStart"/>
      <w:r w:rsidRPr="00E007DB">
        <w:rPr>
          <w:sz w:val="20"/>
          <w:szCs w:val="20"/>
        </w:rPr>
        <w:t>Cnty</w:t>
      </w:r>
      <w:proofErr w:type="spellEnd"/>
      <w:r w:rsidRPr="00E007DB">
        <w:rPr>
          <w:sz w:val="20"/>
          <w:szCs w:val="20"/>
        </w:rPr>
        <w:t>. No. 30-2016-00880665-CU-BT-CJC (Cal. Super., Dec. 19, 2017).</w:t>
      </w:r>
    </w:p>
  </w:footnote>
  <w:footnote w:id="10">
    <w:p w14:paraId="550B9E95" w14:textId="77777777" w:rsidR="0088598B" w:rsidRPr="00E007DB" w:rsidRDefault="0088598B" w:rsidP="0088598B">
      <w:pPr>
        <w:pStyle w:val="FootnoteText"/>
        <w:spacing w:after="0" w:line="240" w:lineRule="auto"/>
        <w:ind w:firstLine="0"/>
        <w:jc w:val="both"/>
        <w:rPr>
          <w:rFonts w:ascii="Century Schoolbook" w:hAnsi="Century Schoolbook"/>
          <w:sz w:val="20"/>
          <w:szCs w:val="20"/>
        </w:rPr>
      </w:pPr>
      <w:r w:rsidRPr="00E007DB">
        <w:rPr>
          <w:rStyle w:val="FootnoteReference"/>
          <w:sz w:val="20"/>
          <w:szCs w:val="20"/>
        </w:rPr>
        <w:footnoteRef/>
      </w:r>
      <w:r w:rsidRPr="00E007DB">
        <w:rPr>
          <w:sz w:val="20"/>
          <w:szCs w:val="20"/>
        </w:rPr>
        <w:t xml:space="preserve"> </w:t>
      </w:r>
      <w:r w:rsidRPr="00E007DB">
        <w:rPr>
          <w:i/>
          <w:sz w:val="20"/>
          <w:szCs w:val="20"/>
        </w:rPr>
        <w:t>See</w:t>
      </w:r>
      <w:r w:rsidRPr="00E007DB">
        <w:rPr>
          <w:sz w:val="20"/>
          <w:szCs w:val="20"/>
        </w:rPr>
        <w:t xml:space="preserve"> Complaint, </w:t>
      </w:r>
      <w:r w:rsidRPr="00E007DB">
        <w:rPr>
          <w:i/>
          <w:sz w:val="20"/>
          <w:szCs w:val="20"/>
        </w:rPr>
        <w:t>State of Arizona v. Jackrabbit Family Medicine, P.C.</w:t>
      </w:r>
      <w:r w:rsidRPr="00E007DB">
        <w:rPr>
          <w:sz w:val="20"/>
          <w:szCs w:val="20"/>
        </w:rPr>
        <w:t xml:space="preserve">, Maricopa </w:t>
      </w:r>
      <w:proofErr w:type="spellStart"/>
      <w:r w:rsidRPr="00E007DB">
        <w:rPr>
          <w:sz w:val="20"/>
          <w:szCs w:val="20"/>
        </w:rPr>
        <w:t>Cnty</w:t>
      </w:r>
      <w:proofErr w:type="spellEnd"/>
      <w:r w:rsidRPr="00E007DB">
        <w:rPr>
          <w:sz w:val="20"/>
          <w:szCs w:val="20"/>
        </w:rPr>
        <w:t>. No. CV2017-000863 (Ariz. Super., Jan. 19, 2017).</w:t>
      </w:r>
    </w:p>
  </w:footnote>
  <w:footnote w:id="11">
    <w:p w14:paraId="39CF8AE7" w14:textId="77777777"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w:t>
      </w:r>
      <w:r w:rsidRPr="00E007DB">
        <w:rPr>
          <w:i/>
          <w:sz w:val="20"/>
          <w:szCs w:val="20"/>
        </w:rPr>
        <w:t>See</w:t>
      </w:r>
      <w:r w:rsidRPr="00E007DB">
        <w:rPr>
          <w:sz w:val="20"/>
          <w:szCs w:val="20"/>
        </w:rPr>
        <w:t xml:space="preserve"> Assurance of Discontinuance, </w:t>
      </w:r>
      <w:r w:rsidRPr="00E007DB">
        <w:rPr>
          <w:i/>
          <w:sz w:val="20"/>
          <w:szCs w:val="20"/>
        </w:rPr>
        <w:t>State of Arizona v. Jackrabbit Family Medicine, P.C.</w:t>
      </w:r>
      <w:r w:rsidRPr="00E007DB">
        <w:rPr>
          <w:sz w:val="20"/>
          <w:szCs w:val="20"/>
        </w:rPr>
        <w:t xml:space="preserve">, Maricopa </w:t>
      </w:r>
      <w:proofErr w:type="spellStart"/>
      <w:r w:rsidRPr="00E007DB">
        <w:rPr>
          <w:sz w:val="20"/>
          <w:szCs w:val="20"/>
        </w:rPr>
        <w:t>Cnty</w:t>
      </w:r>
      <w:proofErr w:type="spellEnd"/>
      <w:r w:rsidRPr="00E007DB">
        <w:rPr>
          <w:sz w:val="20"/>
          <w:szCs w:val="20"/>
        </w:rPr>
        <w:t xml:space="preserve">. No. CV2017-000863 (Ariz. Super., Jan. 19, 2017). </w:t>
      </w:r>
    </w:p>
  </w:footnote>
  <w:footnote w:id="12">
    <w:p w14:paraId="6A109269" w14:textId="77777777" w:rsidR="0088598B" w:rsidRPr="00E007DB" w:rsidRDefault="0088598B" w:rsidP="0088598B">
      <w:pPr>
        <w:pStyle w:val="FootnoteText"/>
        <w:spacing w:after="0" w:line="240" w:lineRule="auto"/>
        <w:ind w:firstLine="0"/>
        <w:jc w:val="both"/>
        <w:rPr>
          <w:sz w:val="20"/>
          <w:szCs w:val="20"/>
        </w:rPr>
      </w:pPr>
      <w:r w:rsidRPr="00E007DB">
        <w:rPr>
          <w:rStyle w:val="FootnoteReference"/>
          <w:sz w:val="20"/>
          <w:szCs w:val="20"/>
        </w:rPr>
        <w:footnoteRef/>
      </w:r>
      <w:r w:rsidRPr="00E007DB">
        <w:rPr>
          <w:sz w:val="20"/>
          <w:szCs w:val="20"/>
        </w:rPr>
        <w:t xml:space="preserve"> </w:t>
      </w:r>
      <w:r w:rsidRPr="00E007DB">
        <w:rPr>
          <w:i/>
          <w:sz w:val="20"/>
          <w:szCs w:val="20"/>
        </w:rPr>
        <w:t>Id</w:t>
      </w:r>
      <w:r w:rsidRPr="00E007DB">
        <w:rPr>
          <w:iCs/>
          <w:sz w:val="20"/>
          <w:szCs w:val="20"/>
        </w:rPr>
        <w:t>.</w:t>
      </w:r>
    </w:p>
  </w:footnote>
  <w:footnote w:id="13">
    <w:p w14:paraId="18CDC5D3" w14:textId="77777777" w:rsidR="0088598B" w:rsidRPr="001347D7" w:rsidRDefault="0088598B" w:rsidP="0088598B">
      <w:pPr>
        <w:pStyle w:val="FootnoteText"/>
        <w:spacing w:after="0" w:line="240" w:lineRule="auto"/>
        <w:ind w:firstLine="0"/>
        <w:jc w:val="both"/>
        <w:rPr>
          <w:sz w:val="24"/>
        </w:rPr>
      </w:pPr>
      <w:r w:rsidRPr="00E007DB">
        <w:rPr>
          <w:rStyle w:val="FootnoteReference"/>
          <w:sz w:val="20"/>
          <w:szCs w:val="20"/>
        </w:rPr>
        <w:footnoteRef/>
      </w:r>
      <w:r w:rsidRPr="00E007DB">
        <w:rPr>
          <w:sz w:val="20"/>
          <w:szCs w:val="20"/>
        </w:rPr>
        <w:t xml:space="preserve"> </w:t>
      </w:r>
      <w:r w:rsidRPr="00E007DB">
        <w:rPr>
          <w:i/>
          <w:sz w:val="20"/>
          <w:szCs w:val="20"/>
        </w:rPr>
        <w:t>Id</w:t>
      </w:r>
      <w:r w:rsidRPr="00E007DB">
        <w:rPr>
          <w:iCs/>
          <w:sz w:val="20"/>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16A6D"/>
    <w:multiLevelType w:val="hybridMultilevel"/>
    <w:tmpl w:val="D79C21DA"/>
    <w:lvl w:ilvl="0" w:tplc="CD466E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F4C"/>
    <w:rsid w:val="0038561A"/>
    <w:rsid w:val="003879B5"/>
    <w:rsid w:val="003B35C3"/>
    <w:rsid w:val="005A3F4C"/>
    <w:rsid w:val="00654F23"/>
    <w:rsid w:val="0077171E"/>
    <w:rsid w:val="007F2EFC"/>
    <w:rsid w:val="0088598B"/>
    <w:rsid w:val="008863BB"/>
    <w:rsid w:val="008E27D8"/>
    <w:rsid w:val="00B3495F"/>
    <w:rsid w:val="00B73A98"/>
    <w:rsid w:val="00BE541E"/>
    <w:rsid w:val="00CC1D7A"/>
    <w:rsid w:val="00D202AE"/>
    <w:rsid w:val="00E007DB"/>
    <w:rsid w:val="00E56CDB"/>
    <w:rsid w:val="00E97AF3"/>
    <w:rsid w:val="00ED5D68"/>
    <w:rsid w:val="00F369B3"/>
    <w:rsid w:val="00FB04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F1B6E0"/>
  <w15:chartTrackingRefBased/>
  <w15:docId w15:val="{B9C086DB-8E41-7849-BAE5-C516C0D9E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F4C"/>
    <w:pPr>
      <w:ind w:left="720"/>
      <w:contextualSpacing/>
    </w:pPr>
  </w:style>
  <w:style w:type="paragraph" w:styleId="FootnoteText">
    <w:name w:val="footnote text"/>
    <w:basedOn w:val="Normal"/>
    <w:link w:val="FootnoteTextChar"/>
    <w:uiPriority w:val="99"/>
    <w:rsid w:val="0088598B"/>
    <w:pPr>
      <w:tabs>
        <w:tab w:val="left" w:pos="1440"/>
      </w:tabs>
      <w:spacing w:after="120" w:line="240" w:lineRule="exact"/>
      <w:ind w:firstLine="720"/>
    </w:pPr>
    <w:rPr>
      <w:rFonts w:ascii="Times New Roman" w:eastAsia="Times New Roman" w:hAnsi="Times New Roman" w:cs="Times New Roman"/>
      <w:sz w:val="26"/>
    </w:rPr>
  </w:style>
  <w:style w:type="character" w:customStyle="1" w:styleId="FootnoteTextChar">
    <w:name w:val="Footnote Text Char"/>
    <w:basedOn w:val="DefaultParagraphFont"/>
    <w:link w:val="FootnoteText"/>
    <w:uiPriority w:val="99"/>
    <w:rsid w:val="0088598B"/>
    <w:rPr>
      <w:rFonts w:ascii="Times New Roman" w:eastAsia="Times New Roman" w:hAnsi="Times New Roman" w:cs="Times New Roman"/>
      <w:sz w:val="26"/>
    </w:rPr>
  </w:style>
  <w:style w:type="character" w:styleId="FootnoteReference">
    <w:name w:val="footnote reference"/>
    <w:basedOn w:val="DefaultParagraphFont"/>
    <w:uiPriority w:val="99"/>
    <w:unhideWhenUsed/>
    <w:rsid w:val="0088598B"/>
    <w:rPr>
      <w:vertAlign w:val="superscript"/>
    </w:rPr>
  </w:style>
  <w:style w:type="paragraph" w:customStyle="1" w:styleId="MediumGrid21">
    <w:name w:val="Medium Grid 21"/>
    <w:uiPriority w:val="1"/>
    <w:qFormat/>
    <w:rsid w:val="0088598B"/>
    <w:rPr>
      <w:rFonts w:ascii="Calibri" w:eastAsia="Calibri" w:hAnsi="Calibri" w:cs="Times New Roman"/>
      <w:sz w:val="22"/>
      <w:szCs w:val="22"/>
    </w:rPr>
  </w:style>
  <w:style w:type="paragraph" w:styleId="Footer">
    <w:name w:val="footer"/>
    <w:basedOn w:val="Normal"/>
    <w:link w:val="FooterChar"/>
    <w:uiPriority w:val="99"/>
    <w:unhideWhenUsed/>
    <w:rsid w:val="00B3495F"/>
    <w:pPr>
      <w:tabs>
        <w:tab w:val="center" w:pos="4680"/>
        <w:tab w:val="right" w:pos="9360"/>
      </w:tabs>
    </w:pPr>
  </w:style>
  <w:style w:type="character" w:customStyle="1" w:styleId="FooterChar">
    <w:name w:val="Footer Char"/>
    <w:basedOn w:val="DefaultParagraphFont"/>
    <w:link w:val="Footer"/>
    <w:uiPriority w:val="99"/>
    <w:rsid w:val="00B3495F"/>
  </w:style>
  <w:style w:type="character" w:styleId="PageNumber">
    <w:name w:val="page number"/>
    <w:basedOn w:val="DefaultParagraphFont"/>
    <w:uiPriority w:val="99"/>
    <w:semiHidden/>
    <w:unhideWhenUsed/>
    <w:rsid w:val="00B3495F"/>
  </w:style>
  <w:style w:type="paragraph" w:styleId="Header">
    <w:name w:val="header"/>
    <w:basedOn w:val="Normal"/>
    <w:link w:val="HeaderChar"/>
    <w:uiPriority w:val="99"/>
    <w:unhideWhenUsed/>
    <w:rsid w:val="00B3495F"/>
    <w:pPr>
      <w:tabs>
        <w:tab w:val="center" w:pos="4680"/>
        <w:tab w:val="right" w:pos="9360"/>
      </w:tabs>
    </w:pPr>
  </w:style>
  <w:style w:type="character" w:customStyle="1" w:styleId="HeaderChar">
    <w:name w:val="Header Char"/>
    <w:basedOn w:val="DefaultParagraphFont"/>
    <w:link w:val="Header"/>
    <w:uiPriority w:val="99"/>
    <w:rsid w:val="00B3495F"/>
  </w:style>
  <w:style w:type="character" w:styleId="Hyperlink">
    <w:name w:val="Hyperlink"/>
    <w:basedOn w:val="DefaultParagraphFont"/>
    <w:uiPriority w:val="99"/>
    <w:unhideWhenUsed/>
    <w:rsid w:val="00B73A98"/>
    <w:rPr>
      <w:color w:val="0563C1" w:themeColor="hyperlink"/>
      <w:u w:val="single"/>
    </w:rPr>
  </w:style>
  <w:style w:type="character" w:styleId="UnresolvedMention">
    <w:name w:val="Unresolved Mention"/>
    <w:basedOn w:val="DefaultParagraphFont"/>
    <w:uiPriority w:val="99"/>
    <w:semiHidden/>
    <w:unhideWhenUsed/>
    <w:rsid w:val="00B73A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84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mail@inserther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1397</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Yoder</dc:creator>
  <cp:keywords/>
  <dc:description/>
  <cp:lastModifiedBy>Michael Yoder</cp:lastModifiedBy>
  <cp:revision>7</cp:revision>
  <dcterms:created xsi:type="dcterms:W3CDTF">2021-09-16T16:36:00Z</dcterms:created>
  <dcterms:modified xsi:type="dcterms:W3CDTF">2021-09-16T22:09:00Z</dcterms:modified>
</cp:coreProperties>
</file>